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49" w:rsidRPr="00113649" w:rsidRDefault="00113649" w:rsidP="0011364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113649">
        <w:rPr>
          <w:rFonts w:ascii="Times New Roman" w:eastAsia="Times New Roman" w:hAnsi="Times New Roman" w:cs="Times New Roman"/>
          <w:b/>
          <w:bCs/>
          <w:kern w:val="36"/>
          <w:sz w:val="48"/>
          <w:szCs w:val="48"/>
          <w:lang w:eastAsia="tr-TR"/>
        </w:rPr>
        <w:t>ÜNYE İLÇESİ 2025 YILI SONU EKONOMİK, SOSYAL VE YATIRIM DURUM RAPORU</w:t>
      </w:r>
    </w:p>
    <w:p w:rsidR="00113649" w:rsidRPr="00113649" w:rsidRDefault="00113649" w:rsidP="00113649">
      <w:p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b/>
          <w:bCs/>
          <w:sz w:val="24"/>
          <w:szCs w:val="24"/>
          <w:lang w:eastAsia="tr-TR"/>
        </w:rPr>
        <w:t>Tarih:</w:t>
      </w:r>
      <w:r w:rsidRPr="00113649">
        <w:rPr>
          <w:rFonts w:ascii="Times New Roman" w:eastAsia="Times New Roman" w:hAnsi="Times New Roman" w:cs="Times New Roman"/>
          <w:sz w:val="24"/>
          <w:szCs w:val="24"/>
          <w:lang w:eastAsia="tr-TR"/>
        </w:rPr>
        <w:t xml:space="preserve"> Nisan 2026 </w:t>
      </w:r>
      <w:r w:rsidRPr="00113649">
        <w:rPr>
          <w:rFonts w:ascii="Times New Roman" w:eastAsia="Times New Roman" w:hAnsi="Times New Roman" w:cs="Times New Roman"/>
          <w:b/>
          <w:bCs/>
          <w:sz w:val="24"/>
          <w:szCs w:val="24"/>
          <w:lang w:eastAsia="tr-TR"/>
        </w:rPr>
        <w:t>Konu:</w:t>
      </w:r>
      <w:r w:rsidRPr="00113649">
        <w:rPr>
          <w:rFonts w:ascii="Times New Roman" w:eastAsia="Times New Roman" w:hAnsi="Times New Roman" w:cs="Times New Roman"/>
          <w:sz w:val="24"/>
          <w:szCs w:val="24"/>
          <w:lang w:eastAsia="tr-TR"/>
        </w:rPr>
        <w:t xml:space="preserve"> 2025 Yılı Dönem Sonu Değerlendirmesi ve Gelecek Projeksiyonu</w:t>
      </w:r>
    </w:p>
    <w:p w:rsidR="00113649" w:rsidRPr="00CD7C1E" w:rsidRDefault="00113649" w:rsidP="00113649">
      <w:pPr>
        <w:spacing w:before="100" w:beforeAutospacing="1" w:after="100" w:afterAutospacing="1" w:line="240" w:lineRule="auto"/>
        <w:outlineLvl w:val="2"/>
        <w:rPr>
          <w:rFonts w:ascii="Times New Roman" w:eastAsia="Times New Roman" w:hAnsi="Times New Roman" w:cs="Times New Roman"/>
          <w:b/>
          <w:bCs/>
          <w:sz w:val="32"/>
          <w:szCs w:val="32"/>
          <w:lang w:eastAsia="tr-TR"/>
        </w:rPr>
      </w:pPr>
      <w:r w:rsidRPr="00CD7C1E">
        <w:rPr>
          <w:rFonts w:ascii="Times New Roman" w:eastAsia="Times New Roman" w:hAnsi="Times New Roman" w:cs="Times New Roman"/>
          <w:b/>
          <w:bCs/>
          <w:sz w:val="32"/>
          <w:szCs w:val="32"/>
          <w:lang w:eastAsia="tr-TR"/>
        </w:rPr>
        <w:t>1. EKONOMİK GÖRÜNÜM VE TİCARET</w:t>
      </w:r>
    </w:p>
    <w:p w:rsidR="00113649" w:rsidRPr="00113649" w:rsidRDefault="00113649" w:rsidP="00113649">
      <w:p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sz w:val="24"/>
          <w:szCs w:val="24"/>
          <w:lang w:eastAsia="tr-TR"/>
        </w:rPr>
        <w:t>2025 yılı, Ünye ekonomisinin temel taşı olan fındık ticaretinde hem yerel hem de ulusal ölçekte dinamik bir sürecin yaşandığı bir yıl olmuştur.</w:t>
      </w:r>
    </w:p>
    <w:p w:rsidR="00113649" w:rsidRPr="00113649" w:rsidRDefault="00113649" w:rsidP="0011364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b/>
          <w:bCs/>
          <w:sz w:val="24"/>
          <w:szCs w:val="24"/>
          <w:lang w:eastAsia="tr-TR"/>
        </w:rPr>
        <w:t>Fındık Piyasası:</w:t>
      </w:r>
      <w:r w:rsidRPr="00113649">
        <w:rPr>
          <w:rFonts w:ascii="Times New Roman" w:eastAsia="Times New Roman" w:hAnsi="Times New Roman" w:cs="Times New Roman"/>
          <w:sz w:val="24"/>
          <w:szCs w:val="24"/>
          <w:lang w:eastAsia="tr-TR"/>
        </w:rPr>
        <w:t xml:space="preserve"> 2025 mahsulü için Kasım ve Aralık aylarında gerçekleşen borsa tescil işlemlerinde, Levant kalite kabuklu fındık fiyatları müstahsil bazında </w:t>
      </w:r>
      <w:r w:rsidRPr="00113649">
        <w:rPr>
          <w:rFonts w:ascii="Times New Roman" w:eastAsia="Times New Roman" w:hAnsi="Times New Roman" w:cs="Times New Roman"/>
          <w:b/>
          <w:bCs/>
          <w:sz w:val="24"/>
          <w:szCs w:val="24"/>
          <w:lang w:eastAsia="tr-TR"/>
        </w:rPr>
        <w:t>180-190 TL/kg</w:t>
      </w:r>
      <w:r w:rsidRPr="00113649">
        <w:rPr>
          <w:rFonts w:ascii="Times New Roman" w:eastAsia="Times New Roman" w:hAnsi="Times New Roman" w:cs="Times New Roman"/>
          <w:sz w:val="24"/>
          <w:szCs w:val="24"/>
          <w:lang w:eastAsia="tr-TR"/>
        </w:rPr>
        <w:t xml:space="preserve"> bandında istikrar kazanmıştır. İç fındık fiyatları ise kalitesine göre </w:t>
      </w:r>
      <w:r w:rsidRPr="00113649">
        <w:rPr>
          <w:rFonts w:ascii="Times New Roman" w:eastAsia="Times New Roman" w:hAnsi="Times New Roman" w:cs="Times New Roman"/>
          <w:b/>
          <w:bCs/>
          <w:sz w:val="24"/>
          <w:szCs w:val="24"/>
          <w:lang w:eastAsia="tr-TR"/>
        </w:rPr>
        <w:t>300 TL ile 600 TL</w:t>
      </w:r>
      <w:r w:rsidRPr="00113649">
        <w:rPr>
          <w:rFonts w:ascii="Times New Roman" w:eastAsia="Times New Roman" w:hAnsi="Times New Roman" w:cs="Times New Roman"/>
          <w:sz w:val="24"/>
          <w:szCs w:val="24"/>
          <w:lang w:eastAsia="tr-TR"/>
        </w:rPr>
        <w:t xml:space="preserve"> arasında işlem görmüştür.</w:t>
      </w:r>
    </w:p>
    <w:p w:rsidR="00113649" w:rsidRPr="00113649" w:rsidRDefault="00113649" w:rsidP="0011364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b/>
          <w:bCs/>
          <w:sz w:val="24"/>
          <w:szCs w:val="24"/>
          <w:lang w:eastAsia="tr-TR"/>
        </w:rPr>
        <w:t>İhracat Performansı:</w:t>
      </w:r>
      <w:r w:rsidRPr="00113649">
        <w:rPr>
          <w:rFonts w:ascii="Times New Roman" w:eastAsia="Times New Roman" w:hAnsi="Times New Roman" w:cs="Times New Roman"/>
          <w:sz w:val="24"/>
          <w:szCs w:val="24"/>
          <w:lang w:eastAsia="tr-TR"/>
        </w:rPr>
        <w:t xml:space="preserve"> Türkiye genelinde 2025 yılı fındık ihracatında bir önceki yıla oranla miktar bazında bir daralma gözlemlense de, birim değer bazında yakalanan seviyeler Ünye liman ve ticaret hacmi için stratejik önemini korumuştur.</w:t>
      </w:r>
    </w:p>
    <w:p w:rsidR="00113649" w:rsidRPr="00113649" w:rsidRDefault="00113649" w:rsidP="0011364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b/>
          <w:bCs/>
          <w:sz w:val="24"/>
          <w:szCs w:val="24"/>
          <w:lang w:eastAsia="tr-TR"/>
        </w:rPr>
        <w:t>Borsa Hacmi:</w:t>
      </w:r>
      <w:r w:rsidRPr="00113649">
        <w:rPr>
          <w:rFonts w:ascii="Times New Roman" w:eastAsia="Times New Roman" w:hAnsi="Times New Roman" w:cs="Times New Roman"/>
          <w:sz w:val="24"/>
          <w:szCs w:val="24"/>
          <w:lang w:eastAsia="tr-TR"/>
        </w:rPr>
        <w:t xml:space="preserve"> Ünye Ticaret Borsası, bölgenin en önemli tescil merkezlerinden biri olarak 2025 yılı sonunda işlem hacminde hedeflenen büyüme trendini sürdürmüştür.</w:t>
      </w:r>
    </w:p>
    <w:p w:rsidR="00113649" w:rsidRPr="00CD7C1E" w:rsidRDefault="00113649" w:rsidP="00113649">
      <w:pPr>
        <w:spacing w:before="100" w:beforeAutospacing="1" w:after="100" w:afterAutospacing="1" w:line="240" w:lineRule="auto"/>
        <w:outlineLvl w:val="2"/>
        <w:rPr>
          <w:rFonts w:ascii="Times New Roman" w:eastAsia="Times New Roman" w:hAnsi="Times New Roman" w:cs="Times New Roman"/>
          <w:b/>
          <w:bCs/>
          <w:sz w:val="32"/>
          <w:szCs w:val="32"/>
          <w:lang w:eastAsia="tr-TR"/>
        </w:rPr>
      </w:pPr>
      <w:r w:rsidRPr="00CD7C1E">
        <w:rPr>
          <w:rFonts w:ascii="Times New Roman" w:eastAsia="Times New Roman" w:hAnsi="Times New Roman" w:cs="Times New Roman"/>
          <w:b/>
          <w:bCs/>
          <w:sz w:val="32"/>
          <w:szCs w:val="32"/>
          <w:lang w:eastAsia="tr-TR"/>
        </w:rPr>
        <w:t>2. SANAYİ VE YATIRIM DURUMU</w:t>
      </w:r>
    </w:p>
    <w:p w:rsidR="00BB03EA" w:rsidRDefault="00BB03EA" w:rsidP="00BB03EA">
      <w:pPr>
        <w:pStyle w:val="NormalWeb"/>
      </w:pPr>
      <w:r>
        <w:t>Ünye, Ordu il ekonomisindeki tarım ağırlıklı yapıyı sanayi ve lojistikle en güçlü şekilde dengeleyen ilçelerin başında gelmektedir. İl genelindeki 869 sanayi işletmesinin ve 56 milyar TL’lik dev bütçeli kamu yatırımlarının önemli bir payı ilçemizde yoğunlaşmıştır.</w:t>
      </w:r>
    </w:p>
    <w:p w:rsidR="00BB03EA" w:rsidRDefault="00BB03EA" w:rsidP="00BB03EA">
      <w:pPr>
        <w:pStyle w:val="Balk3"/>
      </w:pPr>
      <w:r>
        <w:t xml:space="preserve">          1. SANAYİ YAPISI VE İSTİHDAM ANALİZİ</w:t>
      </w:r>
    </w:p>
    <w:p w:rsidR="00BB03EA" w:rsidRDefault="00BB03EA" w:rsidP="00BB03EA">
      <w:pPr>
        <w:pStyle w:val="NormalWeb"/>
      </w:pPr>
      <w:r>
        <w:t xml:space="preserve">Ünye sanayisi; fındık işleme, tekstil ve Türkiye’nin en kaliteli rezervlerine sahip olduğumuz </w:t>
      </w:r>
      <w:r>
        <w:rPr>
          <w:b/>
          <w:bCs/>
        </w:rPr>
        <w:t>Bentonit madenciliği</w:t>
      </w:r>
      <w:r>
        <w:t xml:space="preserve"> sacayağı üzerine kuruludur.</w:t>
      </w:r>
    </w:p>
    <w:p w:rsidR="00BB03EA" w:rsidRDefault="00BB03EA" w:rsidP="00BB03EA">
      <w:pPr>
        <w:pStyle w:val="NormalWeb"/>
        <w:numPr>
          <w:ilvl w:val="0"/>
          <w:numId w:val="10"/>
        </w:numPr>
      </w:pPr>
      <w:r>
        <w:rPr>
          <w:b/>
          <w:bCs/>
        </w:rPr>
        <w:t>Ünye OSB’nin Durumu:</w:t>
      </w:r>
      <w:r>
        <w:t xml:space="preserve"> Ordu’da faaliyette olan 3 OSB’den biri olan Ünye OSB, 2025 sonu itibarıyla ilçenin "üretim üssü" haline gelmiştir. İl genelindeki 14.200 OSB istihdamının yaklaşık </w:t>
      </w:r>
      <w:r>
        <w:rPr>
          <w:b/>
          <w:bCs/>
        </w:rPr>
        <w:t>2.800 - 3.200</w:t>
      </w:r>
      <w:r>
        <w:t xml:space="preserve"> kadarı Ünye OSB bünyesindeki işletmelerde gerçekleşmektedir.</w:t>
      </w:r>
    </w:p>
    <w:p w:rsidR="00BB03EA" w:rsidRDefault="00BB03EA" w:rsidP="00BB03EA">
      <w:pPr>
        <w:pStyle w:val="NormalWeb"/>
        <w:numPr>
          <w:ilvl w:val="0"/>
          <w:numId w:val="10"/>
        </w:numPr>
      </w:pPr>
      <w:r>
        <w:rPr>
          <w:b/>
          <w:bCs/>
        </w:rPr>
        <w:t>Sanayi Sicil Verileri:</w:t>
      </w:r>
      <w:r>
        <w:t xml:space="preserve"> Ordu genelindeki 869 sanayi işletmesinin yaklaşık </w:t>
      </w:r>
      <w:r>
        <w:rPr>
          <w:b/>
          <w:bCs/>
        </w:rPr>
        <w:t>%22'si (yaklaşık 190 işletme)</w:t>
      </w:r>
      <w:r>
        <w:t xml:space="preserve"> Ünye’de faaliyet göstermektedir. Bu işletmelerde yaklaşık </w:t>
      </w:r>
      <w:r>
        <w:rPr>
          <w:b/>
          <w:bCs/>
        </w:rPr>
        <w:t>6.000</w:t>
      </w:r>
      <w:r>
        <w:t xml:space="preserve"> hemşehrimiz istihdam edilmektedir.</w:t>
      </w:r>
    </w:p>
    <w:p w:rsidR="00BB03EA" w:rsidRDefault="00BB03EA" w:rsidP="00BB03EA">
      <w:pPr>
        <w:pStyle w:val="NormalWeb"/>
        <w:numPr>
          <w:ilvl w:val="0"/>
          <w:numId w:val="10"/>
        </w:numPr>
      </w:pPr>
      <w:r>
        <w:rPr>
          <w:b/>
          <w:bCs/>
        </w:rPr>
        <w:t>Sektörel Dağılım:</w:t>
      </w:r>
    </w:p>
    <w:p w:rsidR="00BB03EA" w:rsidRDefault="00BB03EA" w:rsidP="00BB03EA">
      <w:pPr>
        <w:pStyle w:val="NormalWeb"/>
        <w:numPr>
          <w:ilvl w:val="1"/>
          <w:numId w:val="10"/>
        </w:numPr>
      </w:pPr>
      <w:r>
        <w:rPr>
          <w:b/>
          <w:bCs/>
        </w:rPr>
        <w:t>Hazır Giyim ve Tekstil:</w:t>
      </w:r>
      <w:r>
        <w:t xml:space="preserve"> İl genelindeki %37,84’lük paya paralel olarak Ünye’de de lokomotif sektördür.</w:t>
      </w:r>
    </w:p>
    <w:p w:rsidR="00BB03EA" w:rsidRDefault="00BB03EA" w:rsidP="00BB03EA">
      <w:pPr>
        <w:pStyle w:val="NormalWeb"/>
        <w:numPr>
          <w:ilvl w:val="1"/>
          <w:numId w:val="10"/>
        </w:numPr>
      </w:pPr>
      <w:r>
        <w:rPr>
          <w:b/>
          <w:bCs/>
        </w:rPr>
        <w:t>Gıda (Fındık Entegre):</w:t>
      </w:r>
      <w:r>
        <w:t xml:space="preserve"> İlçemizde kapasite raporu bulunan firmaların büyük çoğunluğu fındık kırma ve işleme tesisleridir.</w:t>
      </w:r>
    </w:p>
    <w:p w:rsidR="00BB03EA" w:rsidRDefault="00BB03EA" w:rsidP="00BB03EA">
      <w:pPr>
        <w:pStyle w:val="NormalWeb"/>
        <w:numPr>
          <w:ilvl w:val="1"/>
          <w:numId w:val="10"/>
        </w:numPr>
      </w:pPr>
      <w:r>
        <w:rPr>
          <w:b/>
          <w:bCs/>
        </w:rPr>
        <w:lastRenderedPageBreak/>
        <w:t>Madencilik (Bentonit):</w:t>
      </w:r>
      <w:r>
        <w:t xml:space="preserve"> Ordu genelindeki %10,96’lık mineral ürün payının merkez üssü Ünye’dir. Bentonit işleme tesisleri, Ünye’nin ihracat değerini yükselten stratejik bir güçtür.</w:t>
      </w:r>
    </w:p>
    <w:p w:rsidR="00BB03EA" w:rsidRDefault="00BB03EA" w:rsidP="00BB03EA">
      <w:pPr>
        <w:pStyle w:val="Balk3"/>
      </w:pPr>
      <w:r>
        <w:t xml:space="preserve">          2. YATIRIM GÖRÜNÜMÜ: KAMU VE ÖZEL SEKTÖR</w:t>
      </w:r>
    </w:p>
    <w:p w:rsidR="00BB03EA" w:rsidRDefault="00BB03EA" w:rsidP="00BB03EA">
      <w:pPr>
        <w:pStyle w:val="NormalWeb"/>
      </w:pPr>
      <w:r>
        <w:t>2025 yılı sonu itibarıyla Ordu genelindeki 56,6 Milyar TL’lik kamu yatırım bütçesinin Ünye’ye düşen payı, stratejik projeler nedeniyle oldukça yüksektir.</w:t>
      </w:r>
    </w:p>
    <w:p w:rsidR="00BB03EA" w:rsidRDefault="00BB03EA" w:rsidP="00BB03EA">
      <w:pPr>
        <w:pStyle w:val="Balk4"/>
      </w:pPr>
      <w:r>
        <w:t>A. Kamu Yatırımları (Ünye Odaklı)</w:t>
      </w:r>
    </w:p>
    <w:p w:rsidR="00BB03EA" w:rsidRDefault="00BB03EA" w:rsidP="00BB03EA">
      <w:pPr>
        <w:pStyle w:val="NormalWeb"/>
      </w:pPr>
      <w:r>
        <w:t xml:space="preserve">Ordu'daki 301 kamu projesinin yaklaşık </w:t>
      </w:r>
      <w:r>
        <w:rPr>
          <w:b/>
          <w:bCs/>
        </w:rPr>
        <w:t>55 adedi</w:t>
      </w:r>
      <w:r>
        <w:t xml:space="preserve"> doğrudan Ünye’yi ilgilendirmekte veya Ünye geçişli projelerdir.</w:t>
      </w:r>
    </w:p>
    <w:p w:rsidR="00BB03EA" w:rsidRDefault="00BB03EA" w:rsidP="00BB03EA">
      <w:pPr>
        <w:pStyle w:val="NormalWeb"/>
        <w:numPr>
          <w:ilvl w:val="0"/>
          <w:numId w:val="11"/>
        </w:numPr>
      </w:pPr>
      <w:r>
        <w:rPr>
          <w:b/>
          <w:bCs/>
        </w:rPr>
        <w:t>Ulaştırma ve Lojistik:</w:t>
      </w:r>
      <w:r>
        <w:t xml:space="preserve"> Ünye-Akkuş-Niksar Yolu ve Ünye Limanı (Port) genişletme çalışmaları, ildeki 60 ulaştırma projesinin en maliyetli kalemleri arasındadır.</w:t>
      </w:r>
    </w:p>
    <w:p w:rsidR="00BB03EA" w:rsidRDefault="00BB03EA" w:rsidP="00BB03EA">
      <w:pPr>
        <w:pStyle w:val="NormalWeb"/>
        <w:numPr>
          <w:ilvl w:val="0"/>
          <w:numId w:val="11"/>
        </w:numPr>
      </w:pPr>
      <w:r>
        <w:rPr>
          <w:b/>
          <w:bCs/>
        </w:rPr>
        <w:t>Eğitim ve Sağlık:</w:t>
      </w:r>
      <w:r>
        <w:t xml:space="preserve"> Yeni fakülte binaları ve hastane ek hizmet binaları, ilçedeki 36 eğitim ve 11 sağlık projesi içinde öncelikli olarak yer almaktadır.</w:t>
      </w:r>
    </w:p>
    <w:p w:rsidR="00BB03EA" w:rsidRDefault="00BB03EA" w:rsidP="00BB03EA">
      <w:pPr>
        <w:pStyle w:val="NormalWeb"/>
        <w:numPr>
          <w:ilvl w:val="0"/>
          <w:numId w:val="11"/>
        </w:numPr>
      </w:pPr>
      <w:r>
        <w:rPr>
          <w:b/>
          <w:bCs/>
        </w:rPr>
        <w:t>Tarım:</w:t>
      </w:r>
      <w:r>
        <w:t xml:space="preserve"> 63 tarım projesinin önemli bir kısmı ilçemizde sulama altyapısı ve fındıkta verimliliği artırma odaklı yürütülmektedir.</w:t>
      </w:r>
    </w:p>
    <w:p w:rsidR="00BB03EA" w:rsidRDefault="00BB03EA" w:rsidP="00BB03EA">
      <w:pPr>
        <w:pStyle w:val="Balk4"/>
      </w:pPr>
      <w:r>
        <w:t>B. Özel Sektör ve Teşvikler</w:t>
      </w:r>
    </w:p>
    <w:p w:rsidR="00BB03EA" w:rsidRDefault="00BB03EA" w:rsidP="00BB03EA">
      <w:pPr>
        <w:pStyle w:val="NormalWeb"/>
      </w:pPr>
      <w:r>
        <w:t>Yatırım Teşvik Belgeleri (2012-2025 projeksiyonu) incelendiğinde Ünye’nin performansı:</w:t>
      </w:r>
    </w:p>
    <w:p w:rsidR="00BB03EA" w:rsidRDefault="00BB03EA" w:rsidP="00BB03EA">
      <w:pPr>
        <w:pStyle w:val="NormalWeb"/>
        <w:numPr>
          <w:ilvl w:val="0"/>
          <w:numId w:val="12"/>
        </w:numPr>
      </w:pPr>
      <w:r>
        <w:rPr>
          <w:b/>
          <w:bCs/>
        </w:rPr>
        <w:t>İmalat:</w:t>
      </w:r>
      <w:r>
        <w:t xml:space="preserve"> En çok teşvik alan sektör olup, özellikle Ünye OSB’deki yeni yatırımlar bu alandaki belge sayısını artırmıştır.</w:t>
      </w:r>
    </w:p>
    <w:p w:rsidR="00BB03EA" w:rsidRDefault="00BB03EA" w:rsidP="00BB03EA">
      <w:pPr>
        <w:pStyle w:val="NormalWeb"/>
        <w:numPr>
          <w:ilvl w:val="0"/>
          <w:numId w:val="12"/>
        </w:numPr>
      </w:pPr>
      <w:r>
        <w:rPr>
          <w:b/>
          <w:bCs/>
        </w:rPr>
        <w:t>Hizmetler ve Turizm:</w:t>
      </w:r>
      <w:r>
        <w:t xml:space="preserve"> Ünye’nin sahil şeridi ve konaklama potansiyeli, ilçemizi il genelindeki 189 "Hizmet" sektörü teşviği içerisinde cazibe noktası yapmaktadır.</w:t>
      </w:r>
    </w:p>
    <w:p w:rsidR="00BB03EA" w:rsidRDefault="00BB03EA" w:rsidP="00BB03EA">
      <w:pPr>
        <w:pStyle w:val="NormalWeb"/>
        <w:numPr>
          <w:ilvl w:val="0"/>
          <w:numId w:val="12"/>
        </w:numPr>
      </w:pPr>
      <w:r>
        <w:rPr>
          <w:b/>
          <w:bCs/>
        </w:rPr>
        <w:t>Madencilik:</w:t>
      </w:r>
      <w:r>
        <w:t xml:space="preserve"> Bentonit sahalarına yönelik teknolojik yatırımlar, ilçemizin "Madencilik" teşviklerinde il lideri olmasını sağlamıştır.</w:t>
      </w:r>
    </w:p>
    <w:p w:rsidR="00BB03EA" w:rsidRDefault="00BB03EA" w:rsidP="00BB03EA">
      <w:pPr>
        <w:pStyle w:val="Balk3"/>
      </w:pPr>
      <w:r>
        <w:t xml:space="preserve">          3. ÖZET TABLO: ÜNYE'NİN İL GENELİNDEKİ YERİ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1976"/>
        <w:gridCol w:w="2303"/>
      </w:tblGrid>
      <w:tr w:rsidR="00BB03EA" w:rsidTr="00A84688">
        <w:trPr>
          <w:tblHeader/>
          <w:tblCellSpacing w:w="15" w:type="dxa"/>
        </w:trPr>
        <w:tc>
          <w:tcPr>
            <w:tcW w:w="0" w:type="auto"/>
            <w:vAlign w:val="center"/>
            <w:hideMark/>
          </w:tcPr>
          <w:p w:rsidR="00BB03EA" w:rsidRDefault="00BB03EA">
            <w:pPr>
              <w:spacing w:after="480"/>
            </w:pPr>
            <w:r>
              <w:rPr>
                <w:rStyle w:val="Gl"/>
              </w:rPr>
              <w:t>Gösterge</w:t>
            </w:r>
          </w:p>
        </w:tc>
        <w:tc>
          <w:tcPr>
            <w:tcW w:w="0" w:type="auto"/>
            <w:vAlign w:val="center"/>
            <w:hideMark/>
          </w:tcPr>
          <w:p w:rsidR="00BB03EA" w:rsidRDefault="00BB03EA">
            <w:pPr>
              <w:spacing w:after="480"/>
            </w:pPr>
            <w:r>
              <w:rPr>
                <w:rStyle w:val="Gl"/>
              </w:rPr>
              <w:t>Ordu İl Geneli (2025)</w:t>
            </w:r>
          </w:p>
        </w:tc>
        <w:tc>
          <w:tcPr>
            <w:tcW w:w="0" w:type="auto"/>
            <w:vAlign w:val="center"/>
            <w:hideMark/>
          </w:tcPr>
          <w:p w:rsidR="00BB03EA" w:rsidRDefault="00BB03EA">
            <w:pPr>
              <w:spacing w:after="480"/>
            </w:pPr>
            <w:r>
              <w:rPr>
                <w:rStyle w:val="Gl"/>
              </w:rPr>
              <w:t>Ünye İlçesi Tahmini Payı</w:t>
            </w:r>
          </w:p>
        </w:tc>
      </w:tr>
      <w:tr w:rsidR="00BB03EA" w:rsidTr="00A84688">
        <w:trPr>
          <w:tblCellSpacing w:w="15" w:type="dxa"/>
        </w:trPr>
        <w:tc>
          <w:tcPr>
            <w:tcW w:w="0" w:type="auto"/>
            <w:vAlign w:val="center"/>
            <w:hideMark/>
          </w:tcPr>
          <w:p w:rsidR="00BB03EA" w:rsidRDefault="00BB03EA">
            <w:pPr>
              <w:spacing w:after="480"/>
            </w:pPr>
            <w:r>
              <w:rPr>
                <w:b/>
                <w:bCs/>
              </w:rPr>
              <w:t>Sanayi Sicil Belgeli İşletme</w:t>
            </w:r>
          </w:p>
        </w:tc>
        <w:tc>
          <w:tcPr>
            <w:tcW w:w="0" w:type="auto"/>
            <w:vAlign w:val="center"/>
            <w:hideMark/>
          </w:tcPr>
          <w:p w:rsidR="00BB03EA" w:rsidRDefault="00BB03EA">
            <w:pPr>
              <w:spacing w:after="480"/>
            </w:pPr>
            <w:r>
              <w:t>869</w:t>
            </w:r>
          </w:p>
        </w:tc>
        <w:tc>
          <w:tcPr>
            <w:tcW w:w="0" w:type="auto"/>
            <w:vAlign w:val="center"/>
            <w:hideMark/>
          </w:tcPr>
          <w:p w:rsidR="00BB03EA" w:rsidRDefault="00BB03EA">
            <w:pPr>
              <w:spacing w:after="480"/>
            </w:pPr>
            <w:r>
              <w:t>~190 (%22)</w:t>
            </w:r>
          </w:p>
        </w:tc>
      </w:tr>
      <w:tr w:rsidR="00BB03EA" w:rsidTr="00A84688">
        <w:trPr>
          <w:tblCellSpacing w:w="15" w:type="dxa"/>
        </w:trPr>
        <w:tc>
          <w:tcPr>
            <w:tcW w:w="0" w:type="auto"/>
            <w:vAlign w:val="center"/>
            <w:hideMark/>
          </w:tcPr>
          <w:p w:rsidR="00BB03EA" w:rsidRDefault="00BB03EA">
            <w:pPr>
              <w:spacing w:after="480"/>
            </w:pPr>
            <w:r>
              <w:rPr>
                <w:b/>
                <w:bCs/>
              </w:rPr>
              <w:t>Sanayi İstihdamı</w:t>
            </w:r>
          </w:p>
        </w:tc>
        <w:tc>
          <w:tcPr>
            <w:tcW w:w="0" w:type="auto"/>
            <w:vAlign w:val="center"/>
            <w:hideMark/>
          </w:tcPr>
          <w:p w:rsidR="00BB03EA" w:rsidRDefault="00BB03EA">
            <w:pPr>
              <w:spacing w:after="480"/>
            </w:pPr>
            <w:r>
              <w:t>25.957</w:t>
            </w:r>
          </w:p>
        </w:tc>
        <w:tc>
          <w:tcPr>
            <w:tcW w:w="0" w:type="auto"/>
            <w:vAlign w:val="center"/>
            <w:hideMark/>
          </w:tcPr>
          <w:p w:rsidR="00BB03EA" w:rsidRDefault="00BB03EA">
            <w:pPr>
              <w:spacing w:after="480"/>
            </w:pPr>
            <w:r>
              <w:t>~6.000 (%23)</w:t>
            </w:r>
          </w:p>
        </w:tc>
      </w:tr>
      <w:tr w:rsidR="00BB03EA" w:rsidTr="00A84688">
        <w:trPr>
          <w:tblCellSpacing w:w="15" w:type="dxa"/>
        </w:trPr>
        <w:tc>
          <w:tcPr>
            <w:tcW w:w="0" w:type="auto"/>
            <w:vAlign w:val="center"/>
            <w:hideMark/>
          </w:tcPr>
          <w:p w:rsidR="00BB03EA" w:rsidRDefault="00BB03EA">
            <w:pPr>
              <w:spacing w:after="480"/>
            </w:pPr>
            <w:r>
              <w:rPr>
                <w:b/>
                <w:bCs/>
              </w:rPr>
              <w:t>Toplam Kamu Yatırım Bedeli</w:t>
            </w:r>
          </w:p>
        </w:tc>
        <w:tc>
          <w:tcPr>
            <w:tcW w:w="0" w:type="auto"/>
            <w:vAlign w:val="center"/>
            <w:hideMark/>
          </w:tcPr>
          <w:p w:rsidR="00BB03EA" w:rsidRDefault="00BB03EA">
            <w:pPr>
              <w:spacing w:after="480"/>
            </w:pPr>
            <w:r>
              <w:t>56,6 Milyar TL</w:t>
            </w:r>
          </w:p>
        </w:tc>
        <w:tc>
          <w:tcPr>
            <w:tcW w:w="0" w:type="auto"/>
            <w:vAlign w:val="center"/>
            <w:hideMark/>
          </w:tcPr>
          <w:p w:rsidR="00BB03EA" w:rsidRDefault="00BB03EA">
            <w:pPr>
              <w:spacing w:after="480"/>
            </w:pPr>
            <w:r>
              <w:t>~11-13 Milyar TL (%20)</w:t>
            </w:r>
          </w:p>
        </w:tc>
      </w:tr>
      <w:tr w:rsidR="00BB03EA" w:rsidTr="00A84688">
        <w:trPr>
          <w:tblCellSpacing w:w="15" w:type="dxa"/>
        </w:trPr>
        <w:tc>
          <w:tcPr>
            <w:tcW w:w="0" w:type="auto"/>
            <w:vAlign w:val="center"/>
            <w:hideMark/>
          </w:tcPr>
          <w:p w:rsidR="00BB03EA" w:rsidRDefault="00BB03EA">
            <w:pPr>
              <w:spacing w:after="480"/>
            </w:pPr>
            <w:r>
              <w:rPr>
                <w:b/>
                <w:bCs/>
              </w:rPr>
              <w:t>Kapasite Raporlu Firma</w:t>
            </w:r>
          </w:p>
        </w:tc>
        <w:tc>
          <w:tcPr>
            <w:tcW w:w="0" w:type="auto"/>
            <w:vAlign w:val="center"/>
            <w:hideMark/>
          </w:tcPr>
          <w:p w:rsidR="00BB03EA" w:rsidRDefault="00BB03EA">
            <w:pPr>
              <w:spacing w:after="480"/>
            </w:pPr>
            <w:r>
              <w:t>119</w:t>
            </w:r>
          </w:p>
        </w:tc>
        <w:tc>
          <w:tcPr>
            <w:tcW w:w="0" w:type="auto"/>
            <w:vAlign w:val="center"/>
            <w:hideMark/>
          </w:tcPr>
          <w:p w:rsidR="00BB03EA" w:rsidRDefault="00BB03EA">
            <w:pPr>
              <w:spacing w:after="480"/>
            </w:pPr>
            <w:r>
              <w:t>~30 (%25)</w:t>
            </w:r>
          </w:p>
        </w:tc>
      </w:tr>
    </w:tbl>
    <w:p w:rsidR="00113649" w:rsidRPr="00CD7C1E" w:rsidRDefault="00113649" w:rsidP="00113649">
      <w:pPr>
        <w:spacing w:before="100" w:beforeAutospacing="1" w:after="100" w:afterAutospacing="1" w:line="240" w:lineRule="auto"/>
        <w:outlineLvl w:val="2"/>
        <w:rPr>
          <w:rFonts w:ascii="Times New Roman" w:eastAsia="Times New Roman" w:hAnsi="Times New Roman" w:cs="Times New Roman"/>
          <w:b/>
          <w:bCs/>
          <w:sz w:val="32"/>
          <w:szCs w:val="32"/>
          <w:lang w:eastAsia="tr-TR"/>
        </w:rPr>
      </w:pPr>
      <w:r w:rsidRPr="00CD7C1E">
        <w:rPr>
          <w:rFonts w:ascii="Times New Roman" w:eastAsia="Times New Roman" w:hAnsi="Times New Roman" w:cs="Times New Roman"/>
          <w:b/>
          <w:bCs/>
          <w:sz w:val="32"/>
          <w:szCs w:val="32"/>
          <w:lang w:eastAsia="tr-TR"/>
        </w:rPr>
        <w:lastRenderedPageBreak/>
        <w:t>3. EĞİTİM VE ALTYAPI PROJELERİ</w:t>
      </w:r>
    </w:p>
    <w:p w:rsidR="00113649" w:rsidRDefault="00113649" w:rsidP="00113649">
      <w:pPr>
        <w:pStyle w:val="Balk3"/>
      </w:pPr>
      <w:r>
        <w:t>EĞİTİM ALTYAPISI VE BEŞERÎ SERMAYE ANALİZİ</w:t>
      </w:r>
    </w:p>
    <w:p w:rsidR="00113649" w:rsidRDefault="00113649" w:rsidP="00113649">
      <w:pPr>
        <w:pStyle w:val="NormalWeb"/>
      </w:pPr>
      <w:r>
        <w:t xml:space="preserve">Ünye, Ordu ilindeki toplam öğrenci sayısının yaklaşık </w:t>
      </w:r>
      <w:r>
        <w:rPr>
          <w:b/>
          <w:bCs/>
        </w:rPr>
        <w:t>%22’sine</w:t>
      </w:r>
      <w:r>
        <w:t xml:space="preserve"> ev sahipliği yaparak ilin eğitim yükünü ve dinamizmini sırtlayan en önemli merkezdir. 2024-2025 eğitim-öğretim yılı itibarıyla ilçemizin temel eğitim tablosu aşağıdadır:</w:t>
      </w:r>
    </w:p>
    <w:p w:rsidR="00113649" w:rsidRDefault="00113649" w:rsidP="00113649">
      <w:pPr>
        <w:pStyle w:val="Balk4"/>
      </w:pPr>
      <w:r>
        <w:t>A. Temel Eğitim Göstergeleri (Okul Öncesi, İlkokul, Ortaokul, Lise)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1"/>
        <w:gridCol w:w="2469"/>
        <w:gridCol w:w="1802"/>
      </w:tblGrid>
      <w:tr w:rsidR="00113649" w:rsidTr="0011364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rStyle w:val="Gl"/>
              </w:rPr>
              <w:t>Gösterge</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rStyle w:val="Gl"/>
              </w:rPr>
              <w:t>Ünye İlçesi (Tahmini/Veri)</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rStyle w:val="Gl"/>
              </w:rPr>
              <w:t>Ordu İl Geneli Payı</w:t>
            </w:r>
          </w:p>
        </w:tc>
      </w:tr>
      <w:tr w:rsidR="00113649" w:rsidTr="001136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Toplam Okul Sayısı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114</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%13,7</w:t>
            </w:r>
          </w:p>
        </w:tc>
      </w:tr>
      <w:tr w:rsidR="00113649" w:rsidTr="001136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Toplam Derslik Sayısı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1.250</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%19,2</w:t>
            </w:r>
          </w:p>
        </w:tc>
      </w:tr>
      <w:tr w:rsidR="00113649" w:rsidTr="001136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Toplam Öğrenci Sayısı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28.650</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%22,7</w:t>
            </w:r>
          </w:p>
        </w:tc>
      </w:tr>
      <w:tr w:rsidR="00113649" w:rsidTr="001136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rPr>
                <w:b/>
                <w:bCs/>
              </w:rPr>
              <w:t>Toplam Öğretmen Sayısı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2.150</w:t>
            </w:r>
          </w:p>
        </w:tc>
        <w:tc>
          <w:tcPr>
            <w:tcW w:w="0" w:type="auto"/>
            <w:tcBorders>
              <w:top w:val="single" w:sz="6" w:space="0" w:color="auto"/>
              <w:left w:val="single" w:sz="6" w:space="0" w:color="auto"/>
              <w:bottom w:val="single" w:sz="6" w:space="0" w:color="auto"/>
              <w:right w:val="single" w:sz="6" w:space="0" w:color="auto"/>
            </w:tcBorders>
            <w:vAlign w:val="center"/>
            <w:hideMark/>
          </w:tcPr>
          <w:p w:rsidR="00113649" w:rsidRDefault="00113649">
            <w:pPr>
              <w:spacing w:after="480"/>
            </w:pPr>
            <w:r>
              <w:t>%19,1</w:t>
            </w:r>
          </w:p>
        </w:tc>
      </w:tr>
    </w:tbl>
    <w:p w:rsidR="00113649" w:rsidRDefault="00113649" w:rsidP="00113649">
      <w:pPr>
        <w:pStyle w:val="NormalWeb"/>
        <w:numPr>
          <w:ilvl w:val="0"/>
          <w:numId w:val="8"/>
        </w:numPr>
      </w:pPr>
      <w:r>
        <w:rPr>
          <w:b/>
          <w:bCs/>
        </w:rPr>
        <w:t>Değerlendirme:</w:t>
      </w:r>
      <w:r>
        <w:t xml:space="preserve"> Derslik başına düşen öğrenci sayısının il ortalamasıyla paralel seyretmesi, ilçemizde eğitim kalitesinin sürdürülebilir olduğunu göstermektedir. Özellikle mesleki ve teknik ortaöğretimdeki öğrenci yoğunluğu, Ünye sanayisinin gelecekteki nitelikli iş gücü ihtiyacı için stratejik bir kaynaktır.</w:t>
      </w:r>
    </w:p>
    <w:p w:rsidR="00113649" w:rsidRDefault="00113649" w:rsidP="00113649">
      <w:pPr>
        <w:pStyle w:val="Balk4"/>
      </w:pPr>
      <w:r>
        <w:t>B. Yükseköğretim Kapasitesi: Ünye Yerleşkesi</w:t>
      </w:r>
    </w:p>
    <w:p w:rsidR="00113649" w:rsidRDefault="00113649" w:rsidP="00113649">
      <w:pPr>
        <w:pStyle w:val="NormalWeb"/>
      </w:pPr>
      <w:r>
        <w:t xml:space="preserve">Ordu Üniversitesi'nin (ODÜ) toplam 18.447 öğrencisinin yaklaşık </w:t>
      </w:r>
      <w:r>
        <w:rPr>
          <w:b/>
          <w:bCs/>
        </w:rPr>
        <w:t>%30’u</w:t>
      </w:r>
      <w:r>
        <w:t xml:space="preserve"> Ünye yerleşkelerinde eğitim görmektedir. İlçemiz, üniversitenin idari ve iktisadi bilimler odaklı akademik merkezidir.</w:t>
      </w:r>
    </w:p>
    <w:p w:rsidR="00113649" w:rsidRDefault="00113649" w:rsidP="00113649">
      <w:pPr>
        <w:pStyle w:val="NormalWeb"/>
        <w:numPr>
          <w:ilvl w:val="0"/>
          <w:numId w:val="9"/>
        </w:numPr>
      </w:pPr>
      <w:r>
        <w:rPr>
          <w:b/>
          <w:bCs/>
        </w:rPr>
        <w:t>Ünye İktisadi ve İdari Bilimler Fakültesi (İİBF):</w:t>
      </w:r>
      <w:r>
        <w:t xml:space="preserve"> Yaklaşık </w:t>
      </w:r>
      <w:r>
        <w:rPr>
          <w:b/>
          <w:bCs/>
        </w:rPr>
        <w:t>3.150</w:t>
      </w:r>
      <w:r>
        <w:t xml:space="preserve"> öğrencisi ve geniş akademik kadrosuyla bölgenin en köklü fakültelerinden biridir. İşletme, İktisat ve Kamu Yönetimi gibi bölümlerden mezun olan gençler, ilçemizdeki ticari işletmeler için potansiyel yönetici adayı niteliğindedir.</w:t>
      </w:r>
    </w:p>
    <w:p w:rsidR="00113649" w:rsidRDefault="00113649" w:rsidP="00113649">
      <w:pPr>
        <w:pStyle w:val="NormalWeb"/>
        <w:numPr>
          <w:ilvl w:val="0"/>
          <w:numId w:val="9"/>
        </w:numPr>
      </w:pPr>
      <w:r>
        <w:rPr>
          <w:b/>
          <w:bCs/>
        </w:rPr>
        <w:t>Ünye Meslek Yüksekokulu (MYO):</w:t>
      </w:r>
      <w:r>
        <w:t xml:space="preserve"> Yaklaşık </w:t>
      </w:r>
      <w:r>
        <w:rPr>
          <w:b/>
          <w:bCs/>
        </w:rPr>
        <w:t>1.350</w:t>
      </w:r>
      <w:r>
        <w:t xml:space="preserve"> öğrencisi ile teknik ve ara eleman ihtiyacına yönelik eğitim vermektedir. Lojistik, Muhasebe ve Yerel Yönetimler gibi programlar, Borsa üyelerimizin operasyonel süreçlerinde doğrudan katkı sağlayacak bir mezun profili sunmaktadır.</w:t>
      </w:r>
    </w:p>
    <w:p w:rsidR="00113649" w:rsidRDefault="00113649" w:rsidP="00113649">
      <w:pPr>
        <w:pStyle w:val="NormalWeb"/>
        <w:numPr>
          <w:ilvl w:val="0"/>
          <w:numId w:val="9"/>
        </w:numPr>
      </w:pPr>
      <w:r>
        <w:rPr>
          <w:b/>
          <w:bCs/>
        </w:rPr>
        <w:t>Akademik Kadro:</w:t>
      </w:r>
      <w:r>
        <w:t xml:space="preserve"> Ünye yerleşkelerinde görev yapan yaklaşık </w:t>
      </w:r>
      <w:r>
        <w:rPr>
          <w:b/>
          <w:bCs/>
        </w:rPr>
        <w:t>140</w:t>
      </w:r>
      <w:r>
        <w:t xml:space="preserve"> akademik personel, ilçenin entelektüel sermayesini oluşturmakta; Ar-Ge ve yerel kalkınma projelerinde önemli bir danışmanlık potansiyeli taşımaktadır.</w:t>
      </w:r>
    </w:p>
    <w:p w:rsidR="00113649" w:rsidRDefault="00113649" w:rsidP="00113649">
      <w:pPr>
        <w:pStyle w:val="Balk3"/>
      </w:pPr>
      <w:r>
        <w:t>STRATEJİK NOT:</w:t>
      </w:r>
    </w:p>
    <w:p w:rsidR="00113649" w:rsidRDefault="00113649" w:rsidP="00113649">
      <w:pPr>
        <w:pStyle w:val="NormalWeb"/>
      </w:pPr>
      <w:r>
        <w:lastRenderedPageBreak/>
        <w:t xml:space="preserve">Ünye’deki toplam </w:t>
      </w:r>
      <w:r>
        <w:rPr>
          <w:b/>
          <w:bCs/>
        </w:rPr>
        <w:t>33.150</w:t>
      </w:r>
      <w:r>
        <w:t xml:space="preserve"> (Temel Eğitim + Üniversite) öğrenci kitlesi, ilçenin sadece bugünkü tüketim ekonomisini değil, yarının "nitelikli üretim ve ticaret" vizyonunu da inşa etmektedir. Özellikle üniversite yerleşkesindeki akademik birikim ile Borsa üyelerimiz arasındaki iş birliğinin artırılması, yerel ürünlerin markalaşması ve pazarlanması süreçlerinde kaldıraç etkisi yaratacaktır.</w:t>
      </w:r>
    </w:p>
    <w:p w:rsidR="00113649" w:rsidRDefault="00113649" w:rsidP="00113649">
      <w:pPr>
        <w:spacing w:before="100" w:beforeAutospacing="1" w:after="100" w:afterAutospacing="1" w:line="240" w:lineRule="auto"/>
        <w:rPr>
          <w:rFonts w:ascii="Times New Roman" w:eastAsia="Times New Roman" w:hAnsi="Times New Roman" w:cs="Times New Roman"/>
          <w:sz w:val="24"/>
          <w:szCs w:val="24"/>
          <w:lang w:eastAsia="tr-TR"/>
        </w:rPr>
      </w:pPr>
    </w:p>
    <w:p w:rsidR="00113649" w:rsidRPr="00113649" w:rsidRDefault="00113649" w:rsidP="00113649">
      <w:pPr>
        <w:spacing w:before="100" w:beforeAutospacing="1" w:after="100" w:afterAutospacing="1" w:line="240" w:lineRule="auto"/>
        <w:rPr>
          <w:rFonts w:ascii="Times New Roman" w:eastAsia="Times New Roman" w:hAnsi="Times New Roman" w:cs="Times New Roman"/>
          <w:sz w:val="24"/>
          <w:szCs w:val="24"/>
          <w:lang w:eastAsia="tr-TR"/>
        </w:rPr>
      </w:pPr>
    </w:p>
    <w:p w:rsidR="00113649" w:rsidRPr="00CD7C1E" w:rsidRDefault="00113649" w:rsidP="00113649">
      <w:pPr>
        <w:pStyle w:val="Balk3"/>
        <w:rPr>
          <w:sz w:val="32"/>
          <w:szCs w:val="32"/>
        </w:rPr>
      </w:pPr>
      <w:r w:rsidRPr="00CD7C1E">
        <w:rPr>
          <w:sz w:val="32"/>
          <w:szCs w:val="32"/>
        </w:rPr>
        <w:t>4. ÜNYE İLÇESİ DEMOGRAFİK VE İŞ GÜCÜ ANALİZİ (2025 SONU)</w:t>
      </w:r>
    </w:p>
    <w:p w:rsidR="00113649" w:rsidRDefault="00113649" w:rsidP="00113649">
      <w:pPr>
        <w:pStyle w:val="NormalWeb"/>
      </w:pPr>
      <w:r>
        <w:t>2025 yılı sonu itibarıyla Ünye, Ordu ilinin en büyük ikinci ilçesi olma konumunu pekiştirmiş ve il geneliyle benzer, ancak yoğunluk bakımından daha dinamik bir yapı sergilemiştir.</w:t>
      </w:r>
    </w:p>
    <w:p w:rsidR="00113649" w:rsidRDefault="00113649" w:rsidP="00113649">
      <w:pPr>
        <w:pStyle w:val="Balk4"/>
      </w:pPr>
      <w:r>
        <w:t>1. Nüfus ve Yoğunluk</w:t>
      </w:r>
    </w:p>
    <w:p w:rsidR="00113649" w:rsidRDefault="00113649" w:rsidP="00113649">
      <w:pPr>
        <w:pStyle w:val="NormalWeb"/>
        <w:numPr>
          <w:ilvl w:val="0"/>
          <w:numId w:val="6"/>
        </w:numPr>
      </w:pPr>
      <w:r>
        <w:rPr>
          <w:b/>
          <w:bCs/>
        </w:rPr>
        <w:t>Toplam Nüfus:</w:t>
      </w:r>
      <w:r>
        <w:t xml:space="preserve"> 135.914</w:t>
      </w:r>
    </w:p>
    <w:p w:rsidR="00113649" w:rsidRDefault="00113649" w:rsidP="00113649">
      <w:pPr>
        <w:pStyle w:val="NormalWeb"/>
        <w:numPr>
          <w:ilvl w:val="0"/>
          <w:numId w:val="6"/>
        </w:numPr>
      </w:pPr>
      <w:r>
        <w:rPr>
          <w:b/>
          <w:bCs/>
        </w:rPr>
        <w:t>Yüzölçümü:</w:t>
      </w:r>
      <w:r>
        <w:t xml:space="preserve"> 487 </w:t>
      </w:r>
      <w:r>
        <w:rPr>
          <w:rStyle w:val="math-inline"/>
        </w:rPr>
        <w:t>$km^2$</w:t>
      </w:r>
    </w:p>
    <w:p w:rsidR="00113649" w:rsidRDefault="00113649" w:rsidP="00113649">
      <w:pPr>
        <w:pStyle w:val="NormalWeb"/>
        <w:numPr>
          <w:ilvl w:val="0"/>
          <w:numId w:val="6"/>
        </w:numPr>
      </w:pPr>
      <w:r>
        <w:rPr>
          <w:b/>
          <w:bCs/>
        </w:rPr>
        <w:t>Nüfus Yoğunluğu:</w:t>
      </w:r>
      <w:r>
        <w:t xml:space="preserve"> Kilometrekareye düşen kişi sayısı yaklaşık </w:t>
      </w:r>
      <w:r>
        <w:rPr>
          <w:b/>
          <w:bCs/>
        </w:rPr>
        <w:t>279</w:t>
      </w:r>
      <w:r>
        <w:t xml:space="preserve"> kişidir.</w:t>
      </w:r>
    </w:p>
    <w:p w:rsidR="00113649" w:rsidRDefault="00113649" w:rsidP="00113649">
      <w:pPr>
        <w:pStyle w:val="NormalWeb"/>
        <w:numPr>
          <w:ilvl w:val="1"/>
          <w:numId w:val="6"/>
        </w:numPr>
      </w:pPr>
      <w:r>
        <w:rPr>
          <w:i/>
          <w:iCs/>
        </w:rPr>
        <w:t>Analiz:</w:t>
      </w:r>
      <w:r>
        <w:t xml:space="preserve"> Ordu il genelinde yoğunluk 130 kişi iken, Ünye’de bu rakamın iki katından fazla (279) olması; ilçemizin ticari, sosyal ve yerleşim bakımından yüksek bir cazibe merkezi olduğunu kanıtlamaktadır.</w:t>
      </w:r>
    </w:p>
    <w:p w:rsidR="00113649" w:rsidRDefault="00113649" w:rsidP="00113649">
      <w:pPr>
        <w:pStyle w:val="Balk4"/>
      </w:pPr>
      <w:r>
        <w:t>2. Yaş Grubu ve Bağımlılık Oranları</w:t>
      </w:r>
    </w:p>
    <w:p w:rsidR="00113649" w:rsidRDefault="00113649" w:rsidP="00113649">
      <w:pPr>
        <w:pStyle w:val="NormalWeb"/>
      </w:pPr>
      <w:r>
        <w:t>Ordu il genelindeki yaş dağılımı oranlarını Ünye’nin 135.914 olan toplam nüfusuna projekte ettiğimizde karşımıza çıkan tablo şöyledir:</w:t>
      </w:r>
    </w:p>
    <w:tbl>
      <w:tblPr>
        <w:tblW w:w="76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5"/>
        <w:gridCol w:w="980"/>
        <w:gridCol w:w="3564"/>
      </w:tblGrid>
      <w:tr w:rsidR="00113649" w:rsidTr="00113649">
        <w:trPr>
          <w:trHeight w:val="293"/>
          <w:tblHeader/>
          <w:tblCellSpacing w:w="15" w:type="dxa"/>
        </w:trPr>
        <w:tc>
          <w:tcPr>
            <w:tcW w:w="0" w:type="auto"/>
            <w:vAlign w:val="center"/>
            <w:hideMark/>
          </w:tcPr>
          <w:p w:rsidR="00113649" w:rsidRDefault="00113649">
            <w:pPr>
              <w:spacing w:after="480"/>
            </w:pPr>
            <w:r>
              <w:rPr>
                <w:rStyle w:val="Gl"/>
              </w:rPr>
              <w:t>Nüfus Grubu</w:t>
            </w:r>
          </w:p>
        </w:tc>
        <w:tc>
          <w:tcPr>
            <w:tcW w:w="0" w:type="auto"/>
            <w:vAlign w:val="center"/>
            <w:hideMark/>
          </w:tcPr>
          <w:p w:rsidR="00113649" w:rsidRDefault="00113649">
            <w:pPr>
              <w:spacing w:after="480"/>
            </w:pPr>
            <w:r>
              <w:rPr>
                <w:rStyle w:val="Gl"/>
              </w:rPr>
              <w:t>Oran (%)</w:t>
            </w:r>
          </w:p>
        </w:tc>
        <w:tc>
          <w:tcPr>
            <w:tcW w:w="3519" w:type="dxa"/>
            <w:vAlign w:val="center"/>
            <w:hideMark/>
          </w:tcPr>
          <w:p w:rsidR="00113649" w:rsidRDefault="00113649">
            <w:pPr>
              <w:spacing w:after="480"/>
            </w:pPr>
            <w:r>
              <w:rPr>
                <w:rStyle w:val="Gl"/>
              </w:rPr>
              <w:t>Kişi Sayısı (Yaklaşık)</w:t>
            </w:r>
          </w:p>
        </w:tc>
      </w:tr>
      <w:tr w:rsidR="00113649" w:rsidTr="00113649">
        <w:trPr>
          <w:trHeight w:val="544"/>
          <w:tblCellSpacing w:w="15" w:type="dxa"/>
        </w:trPr>
        <w:tc>
          <w:tcPr>
            <w:tcW w:w="0" w:type="auto"/>
            <w:vAlign w:val="center"/>
            <w:hideMark/>
          </w:tcPr>
          <w:p w:rsidR="00113649" w:rsidRDefault="00113649">
            <w:pPr>
              <w:spacing w:after="480"/>
            </w:pPr>
            <w:r>
              <w:rPr>
                <w:b/>
                <w:bCs/>
              </w:rPr>
              <w:t>Aktif Nüfus (15-64 Yaş)</w:t>
            </w:r>
          </w:p>
        </w:tc>
        <w:tc>
          <w:tcPr>
            <w:tcW w:w="0" w:type="auto"/>
            <w:vAlign w:val="center"/>
            <w:hideMark/>
          </w:tcPr>
          <w:p w:rsidR="00113649" w:rsidRDefault="00113649">
            <w:pPr>
              <w:spacing w:after="480"/>
            </w:pPr>
            <w:r>
              <w:t>%66,2</w:t>
            </w:r>
          </w:p>
        </w:tc>
        <w:tc>
          <w:tcPr>
            <w:tcW w:w="3519" w:type="dxa"/>
            <w:vAlign w:val="center"/>
            <w:hideMark/>
          </w:tcPr>
          <w:p w:rsidR="00113649" w:rsidRDefault="00113649">
            <w:pPr>
              <w:spacing w:after="480"/>
            </w:pPr>
            <w:r>
              <w:rPr>
                <w:b/>
                <w:bCs/>
              </w:rPr>
              <w:t>89.975</w:t>
            </w:r>
          </w:p>
        </w:tc>
      </w:tr>
      <w:tr w:rsidR="00113649" w:rsidTr="00113649">
        <w:trPr>
          <w:trHeight w:val="533"/>
          <w:tblCellSpacing w:w="15" w:type="dxa"/>
        </w:trPr>
        <w:tc>
          <w:tcPr>
            <w:tcW w:w="0" w:type="auto"/>
            <w:vAlign w:val="center"/>
            <w:hideMark/>
          </w:tcPr>
          <w:p w:rsidR="00113649" w:rsidRDefault="00113649">
            <w:pPr>
              <w:spacing w:after="480"/>
            </w:pPr>
            <w:r>
              <w:rPr>
                <w:b/>
                <w:bCs/>
              </w:rPr>
              <w:t>Genç Bağımlı Nüfus (0-14 Yaş)</w:t>
            </w:r>
          </w:p>
        </w:tc>
        <w:tc>
          <w:tcPr>
            <w:tcW w:w="0" w:type="auto"/>
            <w:vAlign w:val="center"/>
            <w:hideMark/>
          </w:tcPr>
          <w:p w:rsidR="00113649" w:rsidRDefault="00113649">
            <w:pPr>
              <w:spacing w:after="480"/>
            </w:pPr>
            <w:r>
              <w:t>%16,6</w:t>
            </w:r>
          </w:p>
        </w:tc>
        <w:tc>
          <w:tcPr>
            <w:tcW w:w="3519" w:type="dxa"/>
            <w:vAlign w:val="center"/>
            <w:hideMark/>
          </w:tcPr>
          <w:p w:rsidR="00113649" w:rsidRDefault="00113649">
            <w:pPr>
              <w:spacing w:after="480"/>
            </w:pPr>
            <w:r>
              <w:rPr>
                <w:b/>
                <w:bCs/>
              </w:rPr>
              <w:t>22.562</w:t>
            </w:r>
          </w:p>
        </w:tc>
      </w:tr>
      <w:tr w:rsidR="00113649" w:rsidTr="00113649">
        <w:trPr>
          <w:trHeight w:val="533"/>
          <w:tblCellSpacing w:w="15" w:type="dxa"/>
        </w:trPr>
        <w:tc>
          <w:tcPr>
            <w:tcW w:w="0" w:type="auto"/>
            <w:vAlign w:val="center"/>
            <w:hideMark/>
          </w:tcPr>
          <w:p w:rsidR="00113649" w:rsidRDefault="00113649">
            <w:pPr>
              <w:spacing w:after="480"/>
            </w:pPr>
            <w:r>
              <w:rPr>
                <w:b/>
                <w:bCs/>
              </w:rPr>
              <w:t>Yaşlı Bağımlı Nüfus (65+ Yaş)</w:t>
            </w:r>
          </w:p>
        </w:tc>
        <w:tc>
          <w:tcPr>
            <w:tcW w:w="0" w:type="auto"/>
            <w:vAlign w:val="center"/>
            <w:hideMark/>
          </w:tcPr>
          <w:p w:rsidR="00113649" w:rsidRDefault="00113649">
            <w:pPr>
              <w:spacing w:after="480"/>
            </w:pPr>
            <w:r>
              <w:t>%17,2</w:t>
            </w:r>
          </w:p>
        </w:tc>
        <w:tc>
          <w:tcPr>
            <w:tcW w:w="3519" w:type="dxa"/>
            <w:vAlign w:val="center"/>
            <w:hideMark/>
          </w:tcPr>
          <w:p w:rsidR="00113649" w:rsidRDefault="00113649">
            <w:pPr>
              <w:spacing w:after="480"/>
            </w:pPr>
            <w:r>
              <w:rPr>
                <w:b/>
                <w:bCs/>
              </w:rPr>
              <w:t>23.377</w:t>
            </w:r>
          </w:p>
        </w:tc>
      </w:tr>
      <w:tr w:rsidR="00113649" w:rsidTr="00113649">
        <w:trPr>
          <w:trHeight w:val="419"/>
          <w:tblCellSpacing w:w="15" w:type="dxa"/>
        </w:trPr>
        <w:tc>
          <w:tcPr>
            <w:tcW w:w="0" w:type="auto"/>
            <w:vAlign w:val="center"/>
            <w:hideMark/>
          </w:tcPr>
          <w:p w:rsidR="00113649" w:rsidRDefault="00113649">
            <w:pPr>
              <w:spacing w:after="480"/>
            </w:pPr>
            <w:r>
              <w:rPr>
                <w:b/>
                <w:bCs/>
              </w:rPr>
              <w:t>TOPLAM</w:t>
            </w:r>
          </w:p>
        </w:tc>
        <w:tc>
          <w:tcPr>
            <w:tcW w:w="0" w:type="auto"/>
            <w:vAlign w:val="center"/>
            <w:hideMark/>
          </w:tcPr>
          <w:p w:rsidR="00113649" w:rsidRDefault="00113649">
            <w:pPr>
              <w:spacing w:after="480"/>
            </w:pPr>
            <w:r>
              <w:rPr>
                <w:b/>
                <w:bCs/>
              </w:rPr>
              <w:t>%100</w:t>
            </w:r>
          </w:p>
        </w:tc>
        <w:tc>
          <w:tcPr>
            <w:tcW w:w="3519" w:type="dxa"/>
            <w:vAlign w:val="center"/>
            <w:hideMark/>
          </w:tcPr>
          <w:p w:rsidR="00113649" w:rsidRDefault="00113649">
            <w:pPr>
              <w:spacing w:after="480"/>
            </w:pPr>
            <w:r>
              <w:rPr>
                <w:b/>
                <w:bCs/>
              </w:rPr>
              <w:t>135.914</w:t>
            </w:r>
          </w:p>
        </w:tc>
      </w:tr>
    </w:tbl>
    <w:p w:rsidR="00113649" w:rsidRDefault="00113649" w:rsidP="00113649">
      <w:pPr>
        <w:pStyle w:val="Balk4"/>
      </w:pPr>
      <w:r>
        <w:t>3. İş Gücü ve Ekonomik Potansiyel</w:t>
      </w:r>
    </w:p>
    <w:p w:rsidR="00113649" w:rsidRDefault="00113649" w:rsidP="00113649">
      <w:pPr>
        <w:pStyle w:val="NormalWeb"/>
      </w:pPr>
      <w:r>
        <w:t>Bu veriler ışığında ilçemiz ekonomisi için şu çıkarımları yapabiliriz:</w:t>
      </w:r>
    </w:p>
    <w:p w:rsidR="00113649" w:rsidRDefault="00113649" w:rsidP="00113649">
      <w:pPr>
        <w:pStyle w:val="NormalWeb"/>
        <w:numPr>
          <w:ilvl w:val="0"/>
          <w:numId w:val="7"/>
        </w:numPr>
      </w:pPr>
      <w:r>
        <w:rPr>
          <w:b/>
          <w:bCs/>
        </w:rPr>
        <w:lastRenderedPageBreak/>
        <w:t>Üretim Gücü:</w:t>
      </w:r>
      <w:r>
        <w:t xml:space="preserve"> Ünye nüfusunun yaklaşık </w:t>
      </w:r>
      <w:r>
        <w:rPr>
          <w:b/>
          <w:bCs/>
        </w:rPr>
        <w:t>90 bin kişisi</w:t>
      </w:r>
      <w:r>
        <w:t xml:space="preserve"> doğrudan çalışma çağındadır. Bu kitle, ilçedeki tarımsal üretimin (fındık vb.), ticaretin ve yeni gelişen sanayi (OSB) yatırımlarının ana motorudur.</w:t>
      </w:r>
    </w:p>
    <w:p w:rsidR="00113649" w:rsidRDefault="00113649" w:rsidP="00113649">
      <w:pPr>
        <w:pStyle w:val="NormalWeb"/>
        <w:numPr>
          <w:ilvl w:val="0"/>
          <w:numId w:val="7"/>
        </w:numPr>
      </w:pPr>
      <w:r>
        <w:rPr>
          <w:b/>
          <w:bCs/>
        </w:rPr>
        <w:t>Dinamik Yapı:</w:t>
      </w:r>
      <w:r>
        <w:t xml:space="preserve"> İlçedeki aktif nüfus oranı, katma değer üreten ve tüketim alışkanlıklarıyla ticari hayatı canlı tutan bir kitledir. Özellikle nüfus artış hızının Ünye'de binde </w:t>
      </w:r>
      <w:r>
        <w:rPr>
          <w:b/>
          <w:bCs/>
        </w:rPr>
        <w:t>8,4</w:t>
      </w:r>
      <w:r>
        <w:t xml:space="preserve"> ile il ortalamasının üzerinde seyretmesi, dışarıdan göç alan ve "gençleşen" bir iş gücü piyasasına işaret etmektedir.</w:t>
      </w:r>
    </w:p>
    <w:p w:rsidR="00113649" w:rsidRDefault="00113649" w:rsidP="00113649">
      <w:pPr>
        <w:pStyle w:val="NormalWeb"/>
        <w:numPr>
          <w:ilvl w:val="0"/>
          <w:numId w:val="7"/>
        </w:numPr>
      </w:pPr>
      <w:r>
        <w:rPr>
          <w:b/>
          <w:bCs/>
        </w:rPr>
        <w:t>Bağımlılık Yükü:</w:t>
      </w:r>
      <w:r>
        <w:t xml:space="preserve"> Nüfusun yaklaşık %33,8'i (bağımlı nüfus) aktif nüfusun desteğine ihtiyaç duymaktadır. Ancak bu durum, aynı zamanda eğitim (genç nüfus için) ve sağlık/hizmet (yaşlı nüfus için) sektörlerinde yatırım yapılması gereken geniş bir pazarın da varlığını göstermektedir.</w:t>
      </w:r>
    </w:p>
    <w:p w:rsidR="00113649" w:rsidRDefault="00113649" w:rsidP="00113649">
      <w:pPr>
        <w:pStyle w:val="NormalWeb"/>
      </w:pPr>
      <w:r>
        <w:rPr>
          <w:b/>
          <w:bCs/>
        </w:rPr>
        <w:t>Sonuç olarak;</w:t>
      </w:r>
      <w:r>
        <w:t xml:space="preserve"> Ünye, 135 bini aşan nüfusu ve yüksek kişi yoğunluğu ile Ordu'nun ekonomik lokomotifidir. Özellikle </w:t>
      </w:r>
      <w:r>
        <w:rPr>
          <w:b/>
          <w:bCs/>
        </w:rPr>
        <w:t>89.975</w:t>
      </w:r>
      <w:r>
        <w:t xml:space="preserve"> kişilik çalışma çağındaki nüfus, Organize Sanayi Bölgesi'nin faaliyete geçmesiyle birlikte ilçemizin sanayi ve ticaret hacmini çok daha ileriye taşıyacak bir kapasiteye sahiptir.</w:t>
      </w:r>
    </w:p>
    <w:p w:rsidR="00113649" w:rsidRPr="00113649" w:rsidRDefault="00113649" w:rsidP="0011364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13649">
        <w:rPr>
          <w:rFonts w:ascii="Times New Roman" w:eastAsia="Times New Roman" w:hAnsi="Times New Roman" w:cs="Times New Roman"/>
          <w:b/>
          <w:bCs/>
          <w:sz w:val="27"/>
          <w:szCs w:val="27"/>
          <w:lang w:eastAsia="tr-TR"/>
        </w:rPr>
        <w:t>SONUÇ VE DEĞERLENDİRME</w:t>
      </w:r>
    </w:p>
    <w:p w:rsidR="00113649" w:rsidRPr="00113649" w:rsidRDefault="00113649" w:rsidP="00113649">
      <w:pPr>
        <w:spacing w:before="100" w:beforeAutospacing="1" w:after="100" w:afterAutospacing="1" w:line="240" w:lineRule="auto"/>
        <w:rPr>
          <w:rFonts w:ascii="Times New Roman" w:eastAsia="Times New Roman" w:hAnsi="Times New Roman" w:cs="Times New Roman"/>
          <w:sz w:val="24"/>
          <w:szCs w:val="24"/>
          <w:lang w:eastAsia="tr-TR"/>
        </w:rPr>
      </w:pPr>
      <w:r w:rsidRPr="00113649">
        <w:rPr>
          <w:rFonts w:ascii="Times New Roman" w:eastAsia="Times New Roman" w:hAnsi="Times New Roman" w:cs="Times New Roman"/>
          <w:sz w:val="24"/>
          <w:szCs w:val="24"/>
          <w:lang w:eastAsia="tr-TR"/>
        </w:rPr>
        <w:t>2025 yılı sonu itibarıyla Ünye; tamamlanan sanayi altyapısı, yeni eğitim yatırımları ve tescilli yerel ürünleriyle 2026-2028 dönemine güçlü bir giriş yapmıştır. Borsa üyelerimizin bu büyüme ivmesinden maksimum faydayı sağlaması için kurumsal kapasite artırım ve stratejik planlama çalışmalarımız devam etmektedir.</w:t>
      </w:r>
    </w:p>
    <w:p w:rsidR="00CD7C1E" w:rsidRPr="00CD7C1E" w:rsidRDefault="00CD7C1E" w:rsidP="00CD7C1E">
      <w:pPr>
        <w:pStyle w:val="Balk1"/>
        <w:rPr>
          <w:sz w:val="32"/>
          <w:szCs w:val="32"/>
        </w:rPr>
      </w:pPr>
      <w:r w:rsidRPr="00CD7C1E">
        <w:rPr>
          <w:sz w:val="32"/>
          <w:szCs w:val="32"/>
        </w:rPr>
        <w:t>5. TURİZM VE KÜLTÜREL POTANSİYEL</w:t>
      </w:r>
    </w:p>
    <w:p w:rsidR="00CD7C1E" w:rsidRPr="00CD7C1E" w:rsidRDefault="00CD7C1E" w:rsidP="00CD7C1E">
      <w:pPr>
        <w:spacing w:before="100" w:beforeAutospacing="1" w:after="100" w:afterAutospacing="1" w:line="240" w:lineRule="auto"/>
        <w:rPr>
          <w:rFonts w:ascii="Times New Roman" w:eastAsia="Times New Roman" w:hAnsi="Times New Roman" w:cs="Times New Roman"/>
          <w:sz w:val="24"/>
          <w:szCs w:val="24"/>
          <w:lang w:eastAsia="tr-TR"/>
        </w:rPr>
      </w:pPr>
      <w:r w:rsidRPr="00CD7C1E">
        <w:rPr>
          <w:rFonts w:ascii="Times New Roman" w:eastAsia="Times New Roman" w:hAnsi="Times New Roman" w:cs="Times New Roman"/>
          <w:sz w:val="24"/>
          <w:szCs w:val="24"/>
          <w:lang w:eastAsia="tr-TR"/>
        </w:rPr>
        <w:t>Ünye, Ordu ilinin sahip olduğu doğal ve tarihi değerlerin en yoğun kümelendiği, turizmin çeşitlendirilmesi noktasında lokomotif görevi gören stratejik bir merkezdir. İlçemiz; "Mavi Bayraklı" plajları, binlerce yıllık kalesi, tescilli konakları ve doğa turizmine uygun yaylalarıyla eşsiz bir portföy sunmaktadır.</w:t>
      </w:r>
    </w:p>
    <w:p w:rsidR="00CD7C1E" w:rsidRPr="00CD7C1E" w:rsidRDefault="00CD7C1E" w:rsidP="00CD7C1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D7C1E">
        <w:rPr>
          <w:rFonts w:ascii="Times New Roman" w:eastAsia="Times New Roman" w:hAnsi="Times New Roman" w:cs="Times New Roman"/>
          <w:b/>
          <w:bCs/>
          <w:sz w:val="27"/>
          <w:szCs w:val="27"/>
          <w:lang w:eastAsia="tr-TR"/>
        </w:rPr>
        <w:t>A. Ünye'nin Turizm Envanteri ve Güçlü Yönleri</w:t>
      </w:r>
    </w:p>
    <w:p w:rsidR="00CD7C1E" w:rsidRPr="00CD7C1E" w:rsidRDefault="00CD7C1E" w:rsidP="00CD7C1E">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D7C1E">
        <w:rPr>
          <w:rFonts w:ascii="Times New Roman" w:eastAsia="Times New Roman" w:hAnsi="Times New Roman" w:cs="Times New Roman"/>
          <w:b/>
          <w:bCs/>
          <w:sz w:val="24"/>
          <w:szCs w:val="24"/>
          <w:lang w:eastAsia="tr-TR"/>
        </w:rPr>
        <w:t>Doğal Zenginlikler:</w:t>
      </w:r>
      <w:r w:rsidRPr="00CD7C1E">
        <w:rPr>
          <w:rFonts w:ascii="Times New Roman" w:eastAsia="Times New Roman" w:hAnsi="Times New Roman" w:cs="Times New Roman"/>
          <w:sz w:val="24"/>
          <w:szCs w:val="24"/>
          <w:lang w:eastAsia="tr-TR"/>
        </w:rPr>
        <w:t xml:space="preserve"> Karadeniz’in en uzun ve temiz sahil şeritlerinden biri olan </w:t>
      </w:r>
      <w:r w:rsidRPr="00CD7C1E">
        <w:rPr>
          <w:rFonts w:ascii="Times New Roman" w:eastAsia="Times New Roman" w:hAnsi="Times New Roman" w:cs="Times New Roman"/>
          <w:b/>
          <w:bCs/>
          <w:sz w:val="24"/>
          <w:szCs w:val="24"/>
          <w:lang w:eastAsia="tr-TR"/>
        </w:rPr>
        <w:t>Uzunkum</w:t>
      </w:r>
      <w:r w:rsidRPr="00CD7C1E">
        <w:rPr>
          <w:rFonts w:ascii="Times New Roman" w:eastAsia="Times New Roman" w:hAnsi="Times New Roman" w:cs="Times New Roman"/>
          <w:sz w:val="24"/>
          <w:szCs w:val="24"/>
          <w:lang w:eastAsia="tr-TR"/>
        </w:rPr>
        <w:t xml:space="preserve">, şifalı manyetik kumu ve </w:t>
      </w:r>
      <w:r w:rsidRPr="00CD7C1E">
        <w:rPr>
          <w:rFonts w:ascii="Times New Roman" w:eastAsia="Times New Roman" w:hAnsi="Times New Roman" w:cs="Times New Roman"/>
          <w:b/>
          <w:bCs/>
          <w:sz w:val="24"/>
          <w:szCs w:val="24"/>
          <w:lang w:eastAsia="tr-TR"/>
        </w:rPr>
        <w:t>Asarkaya Kent Ormanı</w:t>
      </w:r>
      <w:r w:rsidRPr="00CD7C1E">
        <w:rPr>
          <w:rFonts w:ascii="Times New Roman" w:eastAsia="Times New Roman" w:hAnsi="Times New Roman" w:cs="Times New Roman"/>
          <w:sz w:val="24"/>
          <w:szCs w:val="24"/>
          <w:lang w:eastAsia="tr-TR"/>
        </w:rPr>
        <w:t xml:space="preserve"> gibi doğa harikaları ile Ünye, eko-turizmde öncüdür.</w:t>
      </w:r>
    </w:p>
    <w:p w:rsidR="00CD7C1E" w:rsidRPr="00CD7C1E" w:rsidRDefault="00CD7C1E" w:rsidP="00CD7C1E">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D7C1E">
        <w:rPr>
          <w:rFonts w:ascii="Times New Roman" w:eastAsia="Times New Roman" w:hAnsi="Times New Roman" w:cs="Times New Roman"/>
          <w:b/>
          <w:bCs/>
          <w:sz w:val="24"/>
          <w:szCs w:val="24"/>
          <w:lang w:eastAsia="tr-TR"/>
        </w:rPr>
        <w:t>Tarih ve Kültür:</w:t>
      </w:r>
      <w:r w:rsidRPr="00CD7C1E">
        <w:rPr>
          <w:rFonts w:ascii="Times New Roman" w:eastAsia="Times New Roman" w:hAnsi="Times New Roman" w:cs="Times New Roman"/>
          <w:sz w:val="24"/>
          <w:szCs w:val="24"/>
          <w:lang w:eastAsia="tr-TR"/>
        </w:rPr>
        <w:t xml:space="preserve"> </w:t>
      </w:r>
      <w:r w:rsidRPr="00CD7C1E">
        <w:rPr>
          <w:rFonts w:ascii="Times New Roman" w:eastAsia="Times New Roman" w:hAnsi="Times New Roman" w:cs="Times New Roman"/>
          <w:b/>
          <w:bCs/>
          <w:sz w:val="24"/>
          <w:szCs w:val="24"/>
          <w:lang w:eastAsia="tr-TR"/>
        </w:rPr>
        <w:t>Ünye Kalesi</w:t>
      </w:r>
      <w:r w:rsidRPr="00CD7C1E">
        <w:rPr>
          <w:rFonts w:ascii="Times New Roman" w:eastAsia="Times New Roman" w:hAnsi="Times New Roman" w:cs="Times New Roman"/>
          <w:sz w:val="24"/>
          <w:szCs w:val="24"/>
          <w:lang w:eastAsia="tr-TR"/>
        </w:rPr>
        <w:t>, "Kültür Yolu" projesi kapsamındaki tarihi konaklar ve restorasyon süreci tamamlanan eserler, ilçeyi bir açık hava müzesi kimliğine büründürmüştür.</w:t>
      </w:r>
    </w:p>
    <w:p w:rsidR="00CD7C1E" w:rsidRPr="00CD7C1E" w:rsidRDefault="00CD7C1E" w:rsidP="00CD7C1E">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D7C1E">
        <w:rPr>
          <w:rFonts w:ascii="Times New Roman" w:eastAsia="Times New Roman" w:hAnsi="Times New Roman" w:cs="Times New Roman"/>
          <w:b/>
          <w:bCs/>
          <w:sz w:val="24"/>
          <w:szCs w:val="24"/>
          <w:lang w:eastAsia="tr-TR"/>
        </w:rPr>
        <w:t>Alternatif Turizm:</w:t>
      </w:r>
      <w:r w:rsidRPr="00CD7C1E">
        <w:rPr>
          <w:rFonts w:ascii="Times New Roman" w:eastAsia="Times New Roman" w:hAnsi="Times New Roman" w:cs="Times New Roman"/>
          <w:sz w:val="24"/>
          <w:szCs w:val="24"/>
          <w:lang w:eastAsia="tr-TR"/>
        </w:rPr>
        <w:t xml:space="preserve"> At binicilik tesisleri, gastronomi turizmi (Ünye Mutfağı) ve bölgenin en gelişmiş kamp/karavan alanları, ilçenin turizm gelirlerini yıla yaymaktadır.</w:t>
      </w:r>
    </w:p>
    <w:p w:rsidR="00CD7C1E" w:rsidRPr="00CD7C1E" w:rsidRDefault="00CD7C1E" w:rsidP="00CD7C1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D7C1E">
        <w:rPr>
          <w:rFonts w:ascii="Times New Roman" w:eastAsia="Times New Roman" w:hAnsi="Times New Roman" w:cs="Times New Roman"/>
          <w:b/>
          <w:bCs/>
          <w:sz w:val="27"/>
          <w:szCs w:val="27"/>
          <w:lang w:eastAsia="tr-TR"/>
        </w:rPr>
        <w:t>B. Konaklama ve Kapasite Verileri (Ünye Projeksiyonu)</w:t>
      </w:r>
    </w:p>
    <w:p w:rsidR="00CD7C1E" w:rsidRPr="00CD7C1E" w:rsidRDefault="00CD7C1E" w:rsidP="00CD7C1E">
      <w:pPr>
        <w:spacing w:before="100" w:beforeAutospacing="1" w:after="100" w:afterAutospacing="1" w:line="240" w:lineRule="auto"/>
        <w:rPr>
          <w:rFonts w:ascii="Times New Roman" w:eastAsia="Times New Roman" w:hAnsi="Times New Roman" w:cs="Times New Roman"/>
          <w:sz w:val="24"/>
          <w:szCs w:val="24"/>
          <w:lang w:eastAsia="tr-TR"/>
        </w:rPr>
      </w:pPr>
      <w:r w:rsidRPr="00CD7C1E">
        <w:rPr>
          <w:rFonts w:ascii="Times New Roman" w:eastAsia="Times New Roman" w:hAnsi="Times New Roman" w:cs="Times New Roman"/>
          <w:sz w:val="24"/>
          <w:szCs w:val="24"/>
          <w:lang w:eastAsia="tr-TR"/>
        </w:rPr>
        <w:t>Ordu il genelindeki büyük turizm atılımından Ünye, kapasite ve doluluk oranları bakımından en yüksek payı alan ilçelerin başında gelmektedir.</w:t>
      </w:r>
    </w:p>
    <w:tbl>
      <w:tblPr>
        <w:tblStyle w:val="TabloKlavuzu"/>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2985"/>
        <w:gridCol w:w="2258"/>
      </w:tblGrid>
      <w:tr w:rsidR="00CD7C1E" w:rsidRPr="00A84688" w:rsidTr="00A84688">
        <w:trPr>
          <w:trHeight w:val="686"/>
          <w:jc w:val="center"/>
        </w:trPr>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lastRenderedPageBreak/>
              <w:t>Gösterge (2025 Yıl Sonu İtibarıyla)</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Ünye İlçesi (Tahmini/Veri)</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Ordu İl Geneli Payı</w:t>
            </w:r>
          </w:p>
        </w:tc>
      </w:tr>
      <w:tr w:rsidR="00CD7C1E" w:rsidRPr="00A84688" w:rsidTr="00A84688">
        <w:trPr>
          <w:trHeight w:val="515"/>
          <w:jc w:val="center"/>
        </w:trPr>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Turizm İşletme Belgeli Tesis Sayısı</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12</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%24</w:t>
            </w:r>
          </w:p>
        </w:tc>
      </w:tr>
      <w:tr w:rsidR="00CD7C1E" w:rsidRPr="00A84688" w:rsidTr="00A84688">
        <w:trPr>
          <w:trHeight w:val="686"/>
          <w:jc w:val="center"/>
        </w:trPr>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Turizm İşletme Belgeli Yatak Kapasitesi</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1.050</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%26</w:t>
            </w:r>
          </w:p>
        </w:tc>
      </w:tr>
      <w:tr w:rsidR="00CD7C1E" w:rsidRPr="00A84688" w:rsidTr="00A84688">
        <w:trPr>
          <w:trHeight w:val="686"/>
          <w:jc w:val="center"/>
        </w:trPr>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Yatırım Belgeli/Planlanan Yatak Sayısı</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350</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%27</w:t>
            </w:r>
          </w:p>
        </w:tc>
      </w:tr>
      <w:tr w:rsidR="00CD7C1E" w:rsidRPr="00A84688" w:rsidTr="00A84688">
        <w:trPr>
          <w:trHeight w:val="515"/>
          <w:jc w:val="center"/>
        </w:trPr>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Basit Konaklama Belgeli Yatak Sayısı</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520</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%26</w:t>
            </w:r>
          </w:p>
        </w:tc>
      </w:tr>
      <w:tr w:rsidR="00CD7C1E" w:rsidRPr="00A84688" w:rsidTr="00A84688">
        <w:trPr>
          <w:trHeight w:val="474"/>
          <w:jc w:val="center"/>
        </w:trPr>
        <w:tc>
          <w:tcPr>
            <w:tcW w:w="0" w:type="auto"/>
            <w:hideMark/>
          </w:tcPr>
          <w:p w:rsidR="00CD7C1E" w:rsidRPr="00A84688" w:rsidRDefault="00CD7C1E" w:rsidP="00A84688">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TOPLAM YATAK KAPASİTESİ</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1.920</w:t>
            </w:r>
          </w:p>
        </w:tc>
        <w:tc>
          <w:tcPr>
            <w:tcW w:w="0" w:type="auto"/>
            <w:hideMark/>
          </w:tcPr>
          <w:p w:rsidR="00CD7C1E" w:rsidRPr="00A84688" w:rsidRDefault="00CD7C1E" w:rsidP="00CD7C1E">
            <w:pPr>
              <w:spacing w:after="480"/>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%26,3</w:t>
            </w:r>
          </w:p>
        </w:tc>
      </w:tr>
    </w:tbl>
    <w:p w:rsidR="00CD7C1E" w:rsidRPr="00A84688" w:rsidRDefault="00CD7C1E" w:rsidP="00CD7C1E">
      <w:pPr>
        <w:numPr>
          <w:ilvl w:val="0"/>
          <w:numId w:val="14"/>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Geceleme ve Doluluk:</w:t>
      </w:r>
      <w:r w:rsidRPr="00A84688">
        <w:rPr>
          <w:rFonts w:ascii="Times New Roman" w:eastAsia="Times New Roman" w:hAnsi="Times New Roman" w:cs="Times New Roman"/>
          <w:lang w:eastAsia="tr-TR"/>
        </w:rPr>
        <w:t xml:space="preserve"> İl genelindeki 560 bini aşan geceleme sayısının yaklaşık </w:t>
      </w:r>
      <w:r w:rsidRPr="00A84688">
        <w:rPr>
          <w:rFonts w:ascii="Times New Roman" w:eastAsia="Times New Roman" w:hAnsi="Times New Roman" w:cs="Times New Roman"/>
          <w:b/>
          <w:bCs/>
          <w:lang w:eastAsia="tr-TR"/>
        </w:rPr>
        <w:t>150.000</w:t>
      </w:r>
      <w:r w:rsidRPr="00A84688">
        <w:rPr>
          <w:rFonts w:ascii="Times New Roman" w:eastAsia="Times New Roman" w:hAnsi="Times New Roman" w:cs="Times New Roman"/>
          <w:lang w:eastAsia="tr-TR"/>
        </w:rPr>
        <w:t xml:space="preserve">'i Ünye'de gerçekleşmektedir. Özellikle yaz aylarında plaj turizmi sayesinde ilçedeki tesislerin doluluk oranı il ortalamasının üzerine çıkarak </w:t>
      </w:r>
      <w:r w:rsidRPr="00A84688">
        <w:rPr>
          <w:rFonts w:ascii="Times New Roman" w:eastAsia="Times New Roman" w:hAnsi="Times New Roman" w:cs="Times New Roman"/>
          <w:b/>
          <w:bCs/>
          <w:lang w:eastAsia="tr-TR"/>
        </w:rPr>
        <w:t>%75 - %80</w:t>
      </w:r>
      <w:r w:rsidRPr="00A84688">
        <w:rPr>
          <w:rFonts w:ascii="Times New Roman" w:eastAsia="Times New Roman" w:hAnsi="Times New Roman" w:cs="Times New Roman"/>
          <w:lang w:eastAsia="tr-TR"/>
        </w:rPr>
        <w:t xml:space="preserve"> seviyelerine ulaşmaktadır.</w:t>
      </w:r>
    </w:p>
    <w:p w:rsidR="00CD7C1E" w:rsidRPr="00CD7C1E" w:rsidRDefault="00CD7C1E" w:rsidP="00CD7C1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D7C1E">
        <w:rPr>
          <w:rFonts w:ascii="Times New Roman" w:eastAsia="Times New Roman" w:hAnsi="Times New Roman" w:cs="Times New Roman"/>
          <w:b/>
          <w:bCs/>
          <w:sz w:val="27"/>
          <w:szCs w:val="27"/>
          <w:lang w:eastAsia="tr-TR"/>
        </w:rPr>
        <w:t>C. Ekonomik Etki ve Fırsatlar</w:t>
      </w:r>
    </w:p>
    <w:p w:rsidR="00CD7C1E" w:rsidRPr="00A84688" w:rsidRDefault="00CD7C1E" w:rsidP="00CD7C1E">
      <w:p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Ünye turizmindeki bu büyüme, Borsa üyelerimiz ve yerel esnafımız için doğrudan bir ekonomik girdi oluşturmaktadır:</w:t>
      </w:r>
    </w:p>
    <w:p w:rsidR="00CD7C1E" w:rsidRPr="00A84688" w:rsidRDefault="00CD7C1E" w:rsidP="00CD7C1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Hizmet Sektörü Canlılığı:</w:t>
      </w:r>
      <w:r w:rsidRPr="00A84688">
        <w:rPr>
          <w:rFonts w:ascii="Times New Roman" w:eastAsia="Times New Roman" w:hAnsi="Times New Roman" w:cs="Times New Roman"/>
          <w:lang w:eastAsia="tr-TR"/>
        </w:rPr>
        <w:t xml:space="preserve"> Artan turist sayısı, yerel gıda üreticileri ve perakende ticaret hacmi üzerinde kaldıraç etkisi yaratmaktadır.</w:t>
      </w:r>
    </w:p>
    <w:p w:rsidR="00CD7C1E" w:rsidRPr="00A84688" w:rsidRDefault="00CD7C1E" w:rsidP="00CD7C1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Yatırım Teşvikleri:</w:t>
      </w:r>
      <w:r w:rsidRPr="00A84688">
        <w:rPr>
          <w:rFonts w:ascii="Times New Roman" w:eastAsia="Times New Roman" w:hAnsi="Times New Roman" w:cs="Times New Roman"/>
          <w:lang w:eastAsia="tr-TR"/>
        </w:rPr>
        <w:t xml:space="preserve"> İl genelindeki "Hizmetler" sektörü teşviklerinin büyük bir bölümü, Ünye’deki konaklama ve rekreasyon alanlarına yönelmektedir.</w:t>
      </w:r>
    </w:p>
    <w:p w:rsidR="00CD7C1E" w:rsidRPr="00A84688" w:rsidRDefault="00CD7C1E" w:rsidP="00A84688">
      <w:pPr>
        <w:numPr>
          <w:ilvl w:val="0"/>
          <w:numId w:val="15"/>
        </w:numPr>
        <w:spacing w:before="100" w:beforeAutospacing="1" w:after="100" w:afterAutospacing="1" w:line="240" w:lineRule="auto"/>
        <w:rPr>
          <w:rFonts w:ascii="Times New Roman" w:eastAsia="Times New Roman" w:hAnsi="Times New Roman" w:cs="Times New Roman"/>
          <w:sz w:val="20"/>
          <w:szCs w:val="20"/>
          <w:lang w:eastAsia="tr-TR"/>
        </w:rPr>
      </w:pPr>
      <w:r w:rsidRPr="00A84688">
        <w:rPr>
          <w:rFonts w:ascii="Times New Roman" w:eastAsia="Times New Roman" w:hAnsi="Times New Roman" w:cs="Times New Roman"/>
          <w:b/>
          <w:bCs/>
          <w:lang w:eastAsia="tr-TR"/>
        </w:rPr>
        <w:t>Gastronomi Ekonomisi:</w:t>
      </w:r>
      <w:r w:rsidRPr="00A84688">
        <w:rPr>
          <w:rFonts w:ascii="Times New Roman" w:eastAsia="Times New Roman" w:hAnsi="Times New Roman" w:cs="Times New Roman"/>
          <w:lang w:eastAsia="tr-TR"/>
        </w:rPr>
        <w:t xml:space="preserve"> Turizmin gelişmesiyle birlikte, fındık bazlı yerel ürünlerin ve </w:t>
      </w:r>
      <w:bookmarkStart w:id="0" w:name="_GoBack"/>
      <w:bookmarkEnd w:id="0"/>
      <w:r w:rsidRPr="00A84688">
        <w:rPr>
          <w:rFonts w:ascii="Times New Roman" w:eastAsia="Times New Roman" w:hAnsi="Times New Roman" w:cs="Times New Roman"/>
          <w:lang w:eastAsia="tr-TR"/>
        </w:rPr>
        <w:t>Ünye’ye özgü lezzetlerin (Ünye Lokumu, Bibertuzu vb.) ticari bir marka değerine dönüşmesi hızlanmıştır</w:t>
      </w:r>
      <w:r w:rsidRPr="00A84688">
        <w:rPr>
          <w:rFonts w:ascii="Times New Roman" w:eastAsia="Times New Roman" w:hAnsi="Times New Roman" w:cs="Times New Roman"/>
          <w:sz w:val="20"/>
          <w:szCs w:val="20"/>
          <w:lang w:eastAsia="tr-TR"/>
        </w:rPr>
        <w:t>.</w:t>
      </w:r>
    </w:p>
    <w:p w:rsidR="00CD7C1E" w:rsidRPr="00CD7C1E" w:rsidRDefault="00CD7C1E" w:rsidP="00CD7C1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D7C1E">
        <w:rPr>
          <w:rFonts w:ascii="Times New Roman" w:eastAsia="Times New Roman" w:hAnsi="Times New Roman" w:cs="Times New Roman"/>
          <w:b/>
          <w:bCs/>
          <w:sz w:val="27"/>
          <w:szCs w:val="27"/>
          <w:lang w:eastAsia="tr-TR"/>
        </w:rPr>
        <w:t>GENEL SONUÇ: 2025 YILI ÜNYE EKONOMİK PANORAMASI</w:t>
      </w:r>
    </w:p>
    <w:p w:rsidR="00CD7C1E" w:rsidRPr="00A84688" w:rsidRDefault="00CD7C1E" w:rsidP="00CD7C1E">
      <w:p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Bu raporun tüm bölümleri (Nüfus, Eğitim, Sanayi, Tarım, Yatırım ve Turizm) bir bütün olarak değerlendirildiğinde;</w:t>
      </w:r>
    </w:p>
    <w:p w:rsidR="00CD7C1E" w:rsidRPr="00A84688" w:rsidRDefault="00CD7C1E" w:rsidP="00CD7C1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 xml:space="preserve">Ünye, </w:t>
      </w:r>
      <w:r w:rsidRPr="00A84688">
        <w:rPr>
          <w:rFonts w:ascii="Times New Roman" w:eastAsia="Times New Roman" w:hAnsi="Times New Roman" w:cs="Times New Roman"/>
          <w:b/>
          <w:bCs/>
          <w:lang w:eastAsia="tr-TR"/>
        </w:rPr>
        <w:t>135.914</w:t>
      </w:r>
      <w:r w:rsidRPr="00A84688">
        <w:rPr>
          <w:rFonts w:ascii="Times New Roman" w:eastAsia="Times New Roman" w:hAnsi="Times New Roman" w:cs="Times New Roman"/>
          <w:lang w:eastAsia="tr-TR"/>
        </w:rPr>
        <w:t xml:space="preserve"> nüfusu ve %66,2’lik </w:t>
      </w:r>
      <w:r w:rsidRPr="00A84688">
        <w:rPr>
          <w:rFonts w:ascii="Times New Roman" w:eastAsia="Times New Roman" w:hAnsi="Times New Roman" w:cs="Times New Roman"/>
          <w:b/>
          <w:bCs/>
          <w:lang w:eastAsia="tr-TR"/>
        </w:rPr>
        <w:t>aktif iş gücü</w:t>
      </w:r>
      <w:r w:rsidRPr="00A84688">
        <w:rPr>
          <w:rFonts w:ascii="Times New Roman" w:eastAsia="Times New Roman" w:hAnsi="Times New Roman" w:cs="Times New Roman"/>
          <w:lang w:eastAsia="tr-TR"/>
        </w:rPr>
        <w:t xml:space="preserve"> ile Ordu’nun en dinamik beşerî sermayesine sahiptir.</w:t>
      </w:r>
    </w:p>
    <w:p w:rsidR="00CD7C1E" w:rsidRPr="00A84688" w:rsidRDefault="00CD7C1E" w:rsidP="00CD7C1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28.650 temel eğitim</w:t>
      </w:r>
      <w:r w:rsidRPr="00A84688">
        <w:rPr>
          <w:rFonts w:ascii="Times New Roman" w:eastAsia="Times New Roman" w:hAnsi="Times New Roman" w:cs="Times New Roman"/>
          <w:lang w:eastAsia="tr-TR"/>
        </w:rPr>
        <w:t xml:space="preserve"> ve </w:t>
      </w:r>
      <w:r w:rsidRPr="00A84688">
        <w:rPr>
          <w:rFonts w:ascii="Times New Roman" w:eastAsia="Times New Roman" w:hAnsi="Times New Roman" w:cs="Times New Roman"/>
          <w:b/>
          <w:bCs/>
          <w:lang w:eastAsia="tr-TR"/>
        </w:rPr>
        <w:t>4.500 üniversite öğrencisi</w:t>
      </w:r>
      <w:r w:rsidRPr="00A84688">
        <w:rPr>
          <w:rFonts w:ascii="Times New Roman" w:eastAsia="Times New Roman" w:hAnsi="Times New Roman" w:cs="Times New Roman"/>
          <w:lang w:eastAsia="tr-TR"/>
        </w:rPr>
        <w:t xml:space="preserve"> ile geleceğin nitelikli kadrolarını yetiştirmektedir.</w:t>
      </w:r>
    </w:p>
    <w:p w:rsidR="00CD7C1E" w:rsidRPr="00A84688" w:rsidRDefault="00CD7C1E" w:rsidP="00CD7C1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lang w:eastAsia="tr-TR"/>
        </w:rPr>
        <w:t xml:space="preserve">Sanayi siciline kayıtlı </w:t>
      </w:r>
      <w:r w:rsidRPr="00A84688">
        <w:rPr>
          <w:rFonts w:ascii="Times New Roman" w:eastAsia="Times New Roman" w:hAnsi="Times New Roman" w:cs="Times New Roman"/>
          <w:b/>
          <w:bCs/>
          <w:lang w:eastAsia="tr-TR"/>
        </w:rPr>
        <w:t>190’dan fazla işletmesi</w:t>
      </w:r>
      <w:r w:rsidRPr="00A84688">
        <w:rPr>
          <w:rFonts w:ascii="Times New Roman" w:eastAsia="Times New Roman" w:hAnsi="Times New Roman" w:cs="Times New Roman"/>
          <w:lang w:eastAsia="tr-TR"/>
        </w:rPr>
        <w:t xml:space="preserve">, faal </w:t>
      </w:r>
      <w:r w:rsidRPr="00A84688">
        <w:rPr>
          <w:rFonts w:ascii="Times New Roman" w:eastAsia="Times New Roman" w:hAnsi="Times New Roman" w:cs="Times New Roman"/>
          <w:b/>
          <w:bCs/>
          <w:lang w:eastAsia="tr-TR"/>
        </w:rPr>
        <w:t>OSB'si</w:t>
      </w:r>
      <w:r w:rsidRPr="00A84688">
        <w:rPr>
          <w:rFonts w:ascii="Times New Roman" w:eastAsia="Times New Roman" w:hAnsi="Times New Roman" w:cs="Times New Roman"/>
          <w:lang w:eastAsia="tr-TR"/>
        </w:rPr>
        <w:t xml:space="preserve"> ve </w:t>
      </w:r>
      <w:r w:rsidRPr="00A84688">
        <w:rPr>
          <w:rFonts w:ascii="Times New Roman" w:eastAsia="Times New Roman" w:hAnsi="Times New Roman" w:cs="Times New Roman"/>
          <w:b/>
          <w:bCs/>
          <w:lang w:eastAsia="tr-TR"/>
        </w:rPr>
        <w:t>56 Milyar TL'lik</w:t>
      </w:r>
      <w:r w:rsidRPr="00A84688">
        <w:rPr>
          <w:rFonts w:ascii="Times New Roman" w:eastAsia="Times New Roman" w:hAnsi="Times New Roman" w:cs="Times New Roman"/>
          <w:lang w:eastAsia="tr-TR"/>
        </w:rPr>
        <w:t xml:space="preserve"> kamu yatırımlarından aldığı pay ile sanayileşme vizyonunu tamamlamaktadır.</w:t>
      </w:r>
    </w:p>
    <w:p w:rsidR="00CD7C1E" w:rsidRPr="00A84688" w:rsidRDefault="00CD7C1E" w:rsidP="00CD7C1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A84688">
        <w:rPr>
          <w:rFonts w:ascii="Times New Roman" w:eastAsia="Times New Roman" w:hAnsi="Times New Roman" w:cs="Times New Roman"/>
          <w:b/>
          <w:bCs/>
          <w:lang w:eastAsia="tr-TR"/>
        </w:rPr>
        <w:t>1.920 yatak kapasitesi</w:t>
      </w:r>
      <w:r w:rsidRPr="00A84688">
        <w:rPr>
          <w:rFonts w:ascii="Times New Roman" w:eastAsia="Times New Roman" w:hAnsi="Times New Roman" w:cs="Times New Roman"/>
          <w:lang w:eastAsia="tr-TR"/>
        </w:rPr>
        <w:t xml:space="preserve"> ve yüksek doluluk oranlarıyla bölgenin turizm başkenti olma yolunda ilerlemektedir.</w:t>
      </w:r>
    </w:p>
    <w:p w:rsidR="00036212" w:rsidRDefault="00CD7C1E" w:rsidP="00A84688">
      <w:pPr>
        <w:spacing w:before="100" w:beforeAutospacing="1" w:after="100" w:afterAutospacing="1" w:line="240" w:lineRule="auto"/>
      </w:pPr>
      <w:r w:rsidRPr="00A84688">
        <w:rPr>
          <w:rFonts w:ascii="Times New Roman" w:eastAsia="Times New Roman" w:hAnsi="Times New Roman" w:cs="Times New Roman"/>
          <w:lang w:eastAsia="tr-TR"/>
        </w:rPr>
        <w:t xml:space="preserve">Ünye Ticaret Borsası üyeleri için 2026 yılı; sanayi yatırımlarının üretime dönüştüğü, lojistik avantajların paraya çevrildiği ve turizm ile ticaretin iç içe geçtiği bir </w:t>
      </w:r>
      <w:r w:rsidRPr="00A84688">
        <w:rPr>
          <w:rFonts w:ascii="Times New Roman" w:eastAsia="Times New Roman" w:hAnsi="Times New Roman" w:cs="Times New Roman"/>
          <w:b/>
          <w:bCs/>
          <w:lang w:eastAsia="tr-TR"/>
        </w:rPr>
        <w:t>"hasat yılı"</w:t>
      </w:r>
      <w:r w:rsidRPr="00A84688">
        <w:rPr>
          <w:rFonts w:ascii="Times New Roman" w:eastAsia="Times New Roman" w:hAnsi="Times New Roman" w:cs="Times New Roman"/>
          <w:lang w:eastAsia="tr-TR"/>
        </w:rPr>
        <w:t xml:space="preserve"> olma potansiyeli taşımaktadır.</w:t>
      </w:r>
    </w:p>
    <w:sectPr w:rsidR="00036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C5"/>
    <w:multiLevelType w:val="multilevel"/>
    <w:tmpl w:val="EAC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6CDF"/>
    <w:multiLevelType w:val="multilevel"/>
    <w:tmpl w:val="F12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0525"/>
    <w:multiLevelType w:val="multilevel"/>
    <w:tmpl w:val="051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75B"/>
    <w:multiLevelType w:val="multilevel"/>
    <w:tmpl w:val="53A8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D1C00"/>
    <w:multiLevelType w:val="multilevel"/>
    <w:tmpl w:val="E20E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D185C"/>
    <w:multiLevelType w:val="multilevel"/>
    <w:tmpl w:val="915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E3281"/>
    <w:multiLevelType w:val="multilevel"/>
    <w:tmpl w:val="8B1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86ADA"/>
    <w:multiLevelType w:val="multilevel"/>
    <w:tmpl w:val="DD1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D6F80"/>
    <w:multiLevelType w:val="multilevel"/>
    <w:tmpl w:val="8A90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25368"/>
    <w:multiLevelType w:val="multilevel"/>
    <w:tmpl w:val="F88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84271"/>
    <w:multiLevelType w:val="multilevel"/>
    <w:tmpl w:val="76A4C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87878"/>
    <w:multiLevelType w:val="multilevel"/>
    <w:tmpl w:val="E78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E58BE"/>
    <w:multiLevelType w:val="multilevel"/>
    <w:tmpl w:val="7B52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0702A"/>
    <w:multiLevelType w:val="multilevel"/>
    <w:tmpl w:val="9C1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373D2"/>
    <w:multiLevelType w:val="multilevel"/>
    <w:tmpl w:val="185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A0997"/>
    <w:multiLevelType w:val="multilevel"/>
    <w:tmpl w:val="45D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5"/>
  </w:num>
  <w:num w:numId="4">
    <w:abstractNumId w:val="0"/>
  </w:num>
  <w:num w:numId="5">
    <w:abstractNumId w:val="14"/>
  </w:num>
  <w:num w:numId="6">
    <w:abstractNumId w:val="4"/>
  </w:num>
  <w:num w:numId="7">
    <w:abstractNumId w:val="3"/>
  </w:num>
  <w:num w:numId="8">
    <w:abstractNumId w:val="7"/>
  </w:num>
  <w:num w:numId="9">
    <w:abstractNumId w:val="1"/>
  </w:num>
  <w:num w:numId="10">
    <w:abstractNumId w:val="10"/>
  </w:num>
  <w:num w:numId="11">
    <w:abstractNumId w:val="9"/>
  </w:num>
  <w:num w:numId="12">
    <w:abstractNumId w:val="12"/>
  </w:num>
  <w:num w:numId="13">
    <w:abstractNumId w:val="6"/>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49"/>
    <w:rsid w:val="00036212"/>
    <w:rsid w:val="000568BF"/>
    <w:rsid w:val="00113649"/>
    <w:rsid w:val="003D7918"/>
    <w:rsid w:val="00A84688"/>
    <w:rsid w:val="00BB03EA"/>
    <w:rsid w:val="00CD7C1E"/>
    <w:rsid w:val="00CF2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C427"/>
  <w15:chartTrackingRefBased/>
  <w15:docId w15:val="{DF844855-B5B7-4633-9B52-F91BAA5E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136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11364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13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364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11364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13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113649"/>
    <w:rPr>
      <w:rFonts w:asciiTheme="majorHAnsi" w:eastAsiaTheme="majorEastAsia" w:hAnsiTheme="majorHAnsi" w:cstheme="majorBidi"/>
      <w:i/>
      <w:iCs/>
      <w:color w:val="2E74B5" w:themeColor="accent1" w:themeShade="BF"/>
    </w:rPr>
  </w:style>
  <w:style w:type="character" w:customStyle="1" w:styleId="math-inline">
    <w:name w:val="math-inline"/>
    <w:basedOn w:val="VarsaylanParagrafYazTipi"/>
    <w:rsid w:val="00113649"/>
  </w:style>
  <w:style w:type="character" w:styleId="Gl">
    <w:name w:val="Strong"/>
    <w:basedOn w:val="VarsaylanParagrafYazTipi"/>
    <w:uiPriority w:val="22"/>
    <w:qFormat/>
    <w:rsid w:val="00113649"/>
    <w:rPr>
      <w:b/>
      <w:bCs/>
    </w:rPr>
  </w:style>
  <w:style w:type="table" w:styleId="TabloKlavuzu">
    <w:name w:val="Table Grid"/>
    <w:basedOn w:val="NormalTablo"/>
    <w:uiPriority w:val="39"/>
    <w:rsid w:val="00A8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4178">
      <w:bodyDiv w:val="1"/>
      <w:marLeft w:val="0"/>
      <w:marRight w:val="0"/>
      <w:marTop w:val="0"/>
      <w:marBottom w:val="0"/>
      <w:divBdr>
        <w:top w:val="none" w:sz="0" w:space="0" w:color="auto"/>
        <w:left w:val="none" w:sz="0" w:space="0" w:color="auto"/>
        <w:bottom w:val="none" w:sz="0" w:space="0" w:color="auto"/>
        <w:right w:val="none" w:sz="0" w:space="0" w:color="auto"/>
      </w:divBdr>
    </w:div>
    <w:div w:id="187531065">
      <w:bodyDiv w:val="1"/>
      <w:marLeft w:val="0"/>
      <w:marRight w:val="0"/>
      <w:marTop w:val="0"/>
      <w:marBottom w:val="0"/>
      <w:divBdr>
        <w:top w:val="none" w:sz="0" w:space="0" w:color="auto"/>
        <w:left w:val="none" w:sz="0" w:space="0" w:color="auto"/>
        <w:bottom w:val="none" w:sz="0" w:space="0" w:color="auto"/>
        <w:right w:val="none" w:sz="0" w:space="0" w:color="auto"/>
      </w:divBdr>
    </w:div>
    <w:div w:id="962417353">
      <w:bodyDiv w:val="1"/>
      <w:marLeft w:val="0"/>
      <w:marRight w:val="0"/>
      <w:marTop w:val="0"/>
      <w:marBottom w:val="0"/>
      <w:divBdr>
        <w:top w:val="none" w:sz="0" w:space="0" w:color="auto"/>
        <w:left w:val="none" w:sz="0" w:space="0" w:color="auto"/>
        <w:bottom w:val="none" w:sz="0" w:space="0" w:color="auto"/>
        <w:right w:val="none" w:sz="0" w:space="0" w:color="auto"/>
      </w:divBdr>
    </w:div>
    <w:div w:id="1779181150">
      <w:bodyDiv w:val="1"/>
      <w:marLeft w:val="0"/>
      <w:marRight w:val="0"/>
      <w:marTop w:val="0"/>
      <w:marBottom w:val="0"/>
      <w:divBdr>
        <w:top w:val="none" w:sz="0" w:space="0" w:color="auto"/>
        <w:left w:val="none" w:sz="0" w:space="0" w:color="auto"/>
        <w:bottom w:val="none" w:sz="0" w:space="0" w:color="auto"/>
        <w:right w:val="none" w:sz="0" w:space="0" w:color="auto"/>
      </w:divBdr>
    </w:div>
    <w:div w:id="18976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1777</Words>
  <Characters>10131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2026-04-28T11:13:00Z</dcterms:created>
  <dcterms:modified xsi:type="dcterms:W3CDTF">2026-05-05T08:25:00Z</dcterms:modified>
</cp:coreProperties>
</file>