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4937"/>
        <w:gridCol w:w="4140"/>
      </w:tblGrid>
      <w:tr w:rsidR="00AD2065" w:rsidTr="00396C07">
        <w:trPr>
          <w:trHeight w:val="915"/>
        </w:trPr>
        <w:tc>
          <w:tcPr>
            <w:tcW w:w="5644" w:type="dxa"/>
            <w:vAlign w:val="center"/>
          </w:tcPr>
          <w:p w:rsidR="00907E0D" w:rsidRDefault="00460688" w:rsidP="007B58E6">
            <w:pPr>
              <w:pStyle w:val="stbilgi"/>
              <w:jc w:val="right"/>
              <w:rPr>
                <w:rFonts w:asciiTheme="majorHAnsi" w:eastAsiaTheme="majorEastAsia" w:hAnsiTheme="majorHAnsi" w:cstheme="majorBidi"/>
                <w:sz w:val="36"/>
                <w:szCs w:val="36"/>
              </w:rPr>
            </w:pPr>
            <w:bookmarkStart w:id="0" w:name="_GoBack"/>
            <w:bookmarkEnd w:id="0"/>
            <w:r>
              <w:rPr>
                <w:rFonts w:asciiTheme="majorHAnsi" w:eastAsiaTheme="majorEastAsia" w:hAnsiTheme="majorHAnsi" w:cstheme="majorBidi"/>
                <w:sz w:val="36"/>
                <w:szCs w:val="36"/>
              </w:rPr>
              <w:t>201</w:t>
            </w:r>
            <w:r w:rsidR="00E20DB4">
              <w:rPr>
                <w:rFonts w:asciiTheme="majorHAnsi" w:eastAsiaTheme="majorEastAsia" w:hAnsiTheme="majorHAnsi" w:cstheme="majorBidi"/>
                <w:sz w:val="36"/>
                <w:szCs w:val="36"/>
              </w:rPr>
              <w:t>9</w:t>
            </w:r>
            <w:r w:rsidR="00550C5B">
              <w:rPr>
                <w:rFonts w:asciiTheme="majorHAnsi" w:eastAsiaTheme="majorEastAsia" w:hAnsiTheme="majorHAnsi" w:cstheme="majorBidi"/>
                <w:sz w:val="36"/>
                <w:szCs w:val="36"/>
              </w:rPr>
              <w:t xml:space="preserve"> </w:t>
            </w:r>
            <w:r w:rsidR="00176B8F">
              <w:rPr>
                <w:rFonts w:asciiTheme="majorHAnsi" w:eastAsiaTheme="majorEastAsia" w:hAnsiTheme="majorHAnsi" w:cstheme="majorBidi"/>
                <w:sz w:val="36"/>
                <w:szCs w:val="36"/>
              </w:rPr>
              <w:t>E</w:t>
            </w:r>
            <w:r w:rsidR="00B85187">
              <w:rPr>
                <w:rFonts w:asciiTheme="majorHAnsi" w:eastAsiaTheme="majorEastAsia" w:hAnsiTheme="majorHAnsi" w:cstheme="majorBidi"/>
                <w:sz w:val="36"/>
                <w:szCs w:val="36"/>
              </w:rPr>
              <w:t>kim</w:t>
            </w:r>
            <w:r w:rsidR="00AD2065">
              <w:rPr>
                <w:rFonts w:asciiTheme="majorHAnsi" w:eastAsiaTheme="majorEastAsia" w:hAnsiTheme="majorHAnsi" w:cstheme="majorBidi"/>
                <w:sz w:val="36"/>
                <w:szCs w:val="36"/>
              </w:rPr>
              <w:t xml:space="preserve"> </w:t>
            </w:r>
          </w:p>
          <w:p w:rsidR="00AD2065" w:rsidRDefault="007B58E6" w:rsidP="007B58E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SANAYİ ÜRETİM ENDEKSİ</w:t>
            </w:r>
          </w:p>
        </w:tc>
        <w:tc>
          <w:tcPr>
            <w:tcW w:w="4678" w:type="dxa"/>
          </w:tcPr>
          <w:p w:rsidR="00AD2065" w:rsidRDefault="00B85187" w:rsidP="00B85187">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13</w:t>
            </w:r>
            <w:r w:rsidR="00BC294E">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Aralık</w:t>
            </w:r>
            <w:r w:rsidR="00201049">
              <w:rPr>
                <w:rFonts w:asciiTheme="majorHAnsi" w:eastAsiaTheme="majorEastAsia" w:hAnsiTheme="majorHAnsi" w:cstheme="majorBidi"/>
                <w:bCs/>
                <w:sz w:val="28"/>
                <w:szCs w:val="36"/>
              </w:rPr>
              <w:t xml:space="preserve"> 2019</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127FF898" wp14:editId="52708941">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B85187" w:rsidP="00AD2065">
      <w:pPr>
        <w:rPr>
          <w:b/>
        </w:rPr>
      </w:pPr>
      <w:r>
        <w:rPr>
          <w:b/>
        </w:rPr>
        <w:t>Ekim</w:t>
      </w:r>
      <w:r w:rsidR="00E20DB4">
        <w:rPr>
          <w:b/>
        </w:rPr>
        <w:t xml:space="preserve"> 2019</w:t>
      </w:r>
      <w:r w:rsidR="00EF4E45" w:rsidRPr="00EF4E45">
        <w:rPr>
          <w:b/>
        </w:rPr>
        <w:t xml:space="preserve"> </w:t>
      </w:r>
      <w:r w:rsidR="007B58E6">
        <w:rPr>
          <w:b/>
        </w:rPr>
        <w:t>Sanayi Üretim Endeksi’ne</w:t>
      </w:r>
      <w:r w:rsidR="00EF4E45" w:rsidRPr="00EF4E45">
        <w:rPr>
          <w:b/>
        </w:rPr>
        <w:t xml:space="preserve"> ilişkin veriler Türkiye İstat</w:t>
      </w:r>
      <w:r w:rsidR="007441EB">
        <w:rPr>
          <w:b/>
        </w:rPr>
        <w:t xml:space="preserve">istik Kurumu (TÜİK) tarafından </w:t>
      </w:r>
      <w:r>
        <w:rPr>
          <w:b/>
        </w:rPr>
        <w:t>13</w:t>
      </w:r>
      <w:r w:rsidR="00D16216">
        <w:rPr>
          <w:b/>
        </w:rPr>
        <w:t xml:space="preserve"> </w:t>
      </w:r>
      <w:r w:rsidR="00106FDD">
        <w:rPr>
          <w:b/>
        </w:rPr>
        <w:t xml:space="preserve">Kasım </w:t>
      </w:r>
      <w:r w:rsidR="004C3440">
        <w:rPr>
          <w:b/>
        </w:rPr>
        <w:t>2019</w:t>
      </w:r>
      <w:r w:rsidR="00EF4E45" w:rsidRPr="00EF4E45">
        <w:rPr>
          <w:b/>
        </w:rPr>
        <w:t xml:space="preserve"> tarihinde yayımlandı.</w:t>
      </w:r>
    </w:p>
    <w:p w:rsidR="00DF5145" w:rsidRDefault="00EF4E45" w:rsidP="00EF4E45">
      <w:r>
        <w:t xml:space="preserve">TÜİK tarafından aylık yayımlanan </w:t>
      </w:r>
      <w:r w:rsidR="007B58E6" w:rsidRPr="007B58E6">
        <w:t>Sanayi Üretim Endeksi</w:t>
      </w:r>
      <w:r>
        <w:t>,</w:t>
      </w:r>
      <w:r w:rsidR="007B58E6">
        <w:t xml:space="preserve"> Türkiye’deki sanayi kuruluşlarının toplam üretiminin</w:t>
      </w:r>
      <w:r>
        <w:t xml:space="preserve"> zaman içindeki değişim</w:t>
      </w:r>
      <w:r w:rsidR="007B58E6">
        <w:t>i</w:t>
      </w:r>
      <w:r>
        <w:t xml:space="preserve"> hakkında bilgi vermektedir.</w:t>
      </w:r>
      <w:r w:rsidR="00522A6C" w:rsidRPr="00C04441">
        <w:rPr>
          <w:rStyle w:val="DipnotBavurusu"/>
        </w:rPr>
        <w:footnoteReference w:id="1"/>
      </w:r>
    </w:p>
    <w:p w:rsidR="0043515F" w:rsidRDefault="0043515F" w:rsidP="00FD0F6A">
      <w:pPr>
        <w:jc w:val="both"/>
        <w:outlineLvl w:val="1"/>
        <w:rPr>
          <w:rFonts w:eastAsia="Times New Roman" w:cs="Times New Roman"/>
          <w:b/>
          <w:bCs/>
          <w:kern w:val="36"/>
          <w:sz w:val="24"/>
          <w:szCs w:val="24"/>
        </w:rPr>
      </w:pPr>
      <w:r>
        <w:rPr>
          <w:rFonts w:eastAsia="Times New Roman" w:cs="Times New Roman"/>
          <w:b/>
          <w:bCs/>
          <w:kern w:val="36"/>
          <w:sz w:val="24"/>
          <w:szCs w:val="24"/>
        </w:rPr>
        <w:t xml:space="preserve">Şekil 1: </w:t>
      </w:r>
      <w:r w:rsidR="00FD0F6A">
        <w:rPr>
          <w:rFonts w:eastAsia="Times New Roman" w:cs="Times New Roman"/>
          <w:b/>
          <w:bCs/>
          <w:kern w:val="36"/>
          <w:sz w:val="24"/>
          <w:szCs w:val="24"/>
        </w:rPr>
        <w:t xml:space="preserve">Aylara göre </w:t>
      </w:r>
      <w:r w:rsidR="00FD0F6A" w:rsidRPr="006D330B">
        <w:rPr>
          <w:rFonts w:eastAsia="Times New Roman" w:cs="Times New Roman"/>
          <w:b/>
          <w:bCs/>
          <w:kern w:val="36"/>
          <w:sz w:val="24"/>
          <w:szCs w:val="24"/>
        </w:rPr>
        <w:t>sanayi üretim endeksi</w:t>
      </w:r>
      <w:r w:rsidR="00FD0F6A">
        <w:rPr>
          <w:rFonts w:eastAsia="Times New Roman" w:cs="Times New Roman"/>
          <w:b/>
          <w:bCs/>
          <w:kern w:val="36"/>
          <w:sz w:val="24"/>
          <w:szCs w:val="24"/>
        </w:rPr>
        <w:t xml:space="preserve"> </w:t>
      </w:r>
    </w:p>
    <w:p w:rsidR="00130316" w:rsidRPr="006D330B" w:rsidRDefault="00FD0F6A" w:rsidP="00130316">
      <w:pPr>
        <w:ind w:firstLine="720"/>
        <w:jc w:val="both"/>
        <w:outlineLvl w:val="1"/>
        <w:rPr>
          <w:rFonts w:eastAsia="Times New Roman" w:cs="Times New Roman"/>
          <w:b/>
          <w:bCs/>
          <w:kern w:val="36"/>
          <w:sz w:val="24"/>
          <w:szCs w:val="24"/>
        </w:rPr>
      </w:pPr>
      <w:r>
        <w:rPr>
          <w:rFonts w:eastAsia="Times New Roman" w:cs="Times New Roman"/>
          <w:b/>
          <w:bCs/>
          <w:kern w:val="36"/>
          <w:sz w:val="24"/>
          <w:szCs w:val="24"/>
        </w:rPr>
        <w:t>(mevsim ve takvim</w:t>
      </w:r>
      <w:r w:rsidR="006F0E9D">
        <w:rPr>
          <w:rFonts w:eastAsia="Times New Roman" w:cs="Times New Roman"/>
          <w:b/>
          <w:bCs/>
          <w:kern w:val="36"/>
          <w:sz w:val="24"/>
          <w:szCs w:val="24"/>
        </w:rPr>
        <w:t xml:space="preserve"> etkilerinden arındırılmış, 2015</w:t>
      </w:r>
      <w:r>
        <w:rPr>
          <w:rFonts w:eastAsia="Times New Roman" w:cs="Times New Roman"/>
          <w:b/>
          <w:bCs/>
          <w:kern w:val="36"/>
          <w:sz w:val="24"/>
          <w:szCs w:val="24"/>
        </w:rPr>
        <w:t>=100)</w:t>
      </w:r>
    </w:p>
    <w:p w:rsidR="00FD0F6A" w:rsidRDefault="00C51526" w:rsidP="00FD0F6A">
      <w:pPr>
        <w:jc w:val="both"/>
        <w:outlineLvl w:val="1"/>
        <w:rPr>
          <w:rFonts w:eastAsia="Times New Roman" w:cs="Times New Roman"/>
          <w:b/>
          <w:bCs/>
          <w:kern w:val="36"/>
          <w:sz w:val="28"/>
          <w:szCs w:val="24"/>
        </w:rPr>
      </w:pPr>
      <w:r>
        <w:rPr>
          <w:noProof/>
        </w:rPr>
        <w:drawing>
          <wp:inline distT="0" distB="0" distL="0" distR="0" wp14:anchorId="5415AB0F" wp14:editId="2116BE0B">
            <wp:extent cx="5972810" cy="2225040"/>
            <wp:effectExtent l="0" t="0" r="27940" b="2286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44CC" w:rsidRPr="009B45CA" w:rsidRDefault="000A302E" w:rsidP="00C144CC">
      <w:pPr>
        <w:jc w:val="both"/>
      </w:pPr>
      <w:r w:rsidRPr="009B45CA">
        <w:t>E</w:t>
      </w:r>
      <w:r w:rsidR="009B45CA" w:rsidRPr="009B45CA">
        <w:t>kim</w:t>
      </w:r>
      <w:r w:rsidR="00076CA2" w:rsidRPr="009B45CA">
        <w:t xml:space="preserve"> </w:t>
      </w:r>
      <w:r w:rsidR="00574C38" w:rsidRPr="009B45CA">
        <w:t xml:space="preserve">ayında Türkiye (TR) Geneli </w:t>
      </w:r>
      <w:r w:rsidR="007B58E6" w:rsidRPr="009B45CA">
        <w:t>Sanayi Üretim Endeksi</w:t>
      </w:r>
      <w:r w:rsidR="00574C38" w:rsidRPr="009B45CA">
        <w:t xml:space="preserve"> </w:t>
      </w:r>
      <w:r w:rsidR="00EE2F80" w:rsidRPr="009B45CA">
        <w:rPr>
          <w:b/>
          <w:u w:val="single"/>
        </w:rPr>
        <w:t>bir önceki aya (</w:t>
      </w:r>
      <w:r w:rsidR="009B45CA" w:rsidRPr="009B45CA">
        <w:rPr>
          <w:b/>
          <w:u w:val="single"/>
        </w:rPr>
        <w:t>Eylül</w:t>
      </w:r>
      <w:r w:rsidR="00CE1205" w:rsidRPr="009B45CA">
        <w:rPr>
          <w:b/>
          <w:u w:val="single"/>
        </w:rPr>
        <w:t xml:space="preserve"> 2019</w:t>
      </w:r>
      <w:r w:rsidR="00574C38" w:rsidRPr="009B45CA">
        <w:rPr>
          <w:b/>
          <w:u w:val="single"/>
        </w:rPr>
        <w:t>) göre</w:t>
      </w:r>
      <w:r w:rsidR="00574C38" w:rsidRPr="009B45CA">
        <w:t xml:space="preserve"> yüzde </w:t>
      </w:r>
      <w:r w:rsidR="009B45CA" w:rsidRPr="009B45CA">
        <w:t>0,9</w:t>
      </w:r>
      <w:r w:rsidR="00E7657B" w:rsidRPr="009B45CA">
        <w:t xml:space="preserve"> </w:t>
      </w:r>
      <w:r w:rsidR="009B45CA" w:rsidRPr="009B45CA">
        <w:t>azal</w:t>
      </w:r>
      <w:r w:rsidRPr="009B45CA">
        <w:t>ış</w:t>
      </w:r>
      <w:r w:rsidR="006A4591" w:rsidRPr="009B45CA">
        <w:t xml:space="preserve"> </w:t>
      </w:r>
      <w:r w:rsidR="00370B3E" w:rsidRPr="009B45CA">
        <w:t>göst</w:t>
      </w:r>
      <w:r w:rsidR="004B6888" w:rsidRPr="009B45CA">
        <w:t>ermiştir</w:t>
      </w:r>
      <w:r w:rsidR="00574C38" w:rsidRPr="009B45CA">
        <w:t xml:space="preserve">. </w:t>
      </w:r>
      <w:r w:rsidR="009B45CA" w:rsidRPr="009B45CA">
        <w:t>Ekim</w:t>
      </w:r>
      <w:r w:rsidR="00A703C9" w:rsidRPr="009B45CA">
        <w:t xml:space="preserve"> </w:t>
      </w:r>
      <w:r w:rsidR="00FF1E7D" w:rsidRPr="009B45CA">
        <w:t>(2019</w:t>
      </w:r>
      <w:r w:rsidR="00574C38" w:rsidRPr="009B45CA">
        <w:t>) ayında</w:t>
      </w:r>
      <w:r w:rsidR="007E6746" w:rsidRPr="009B45CA">
        <w:t xml:space="preserve">ki </w:t>
      </w:r>
      <w:r w:rsidR="00FF1E7D" w:rsidRPr="009B45CA">
        <w:t>a</w:t>
      </w:r>
      <w:r w:rsidR="009B45CA" w:rsidRPr="009B45CA">
        <w:t>zal</w:t>
      </w:r>
      <w:r w:rsidR="00076CA2" w:rsidRPr="009B45CA">
        <w:t>ı</w:t>
      </w:r>
      <w:r w:rsidR="00EA4257" w:rsidRPr="009B45CA">
        <w:t>şta</w:t>
      </w:r>
      <w:r w:rsidR="00DB1F8E" w:rsidRPr="009B45CA">
        <w:t xml:space="preserve"> </w:t>
      </w:r>
      <w:r w:rsidR="007E6746" w:rsidRPr="009B45CA">
        <w:t xml:space="preserve">bir önceki </w:t>
      </w:r>
      <w:r w:rsidR="0092656D" w:rsidRPr="009B45CA">
        <w:t>aya göre</w:t>
      </w:r>
      <w:r w:rsidR="009B45CA" w:rsidRPr="009B45CA">
        <w:t xml:space="preserve"> imalat sanayi sektöründeki yüzde 1,1’lik</w:t>
      </w:r>
      <w:r w:rsidR="00DB1F8E" w:rsidRPr="009B45CA">
        <w:t xml:space="preserve"> </w:t>
      </w:r>
      <w:r w:rsidR="009B45CA" w:rsidRPr="009B45CA">
        <w:t>ve elektrik, gaz, buhar ve iklimlendirme üretimi ve dağıtımı sektöründeki yüzde 0,3’lü</w:t>
      </w:r>
      <w:r w:rsidR="00E37D6E" w:rsidRPr="009B45CA">
        <w:t>k</w:t>
      </w:r>
      <w:r w:rsidR="009B45CA" w:rsidRPr="009B45CA">
        <w:t xml:space="preserve"> azal</w:t>
      </w:r>
      <w:r w:rsidRPr="009B45CA">
        <w:t>ış</w:t>
      </w:r>
      <w:r w:rsidR="00863219" w:rsidRPr="009B45CA">
        <w:t xml:space="preserve"> etkili olmuştur. </w:t>
      </w:r>
      <w:r w:rsidR="009B45CA" w:rsidRPr="009B45CA">
        <w:t xml:space="preserve">Madencilik ve </w:t>
      </w:r>
      <w:proofErr w:type="spellStart"/>
      <w:r w:rsidR="009B45CA" w:rsidRPr="009B45CA">
        <w:t>taşocakçılığı</w:t>
      </w:r>
      <w:proofErr w:type="spellEnd"/>
      <w:r w:rsidR="009B45CA" w:rsidRPr="009B45CA">
        <w:t xml:space="preserve"> </w:t>
      </w:r>
      <w:r w:rsidR="00C30EBC" w:rsidRPr="009B45CA">
        <w:t>sektöründe</w:t>
      </w:r>
      <w:r w:rsidR="009B45CA" w:rsidRPr="009B45CA">
        <w:t xml:space="preserve"> ise yüzde 0</w:t>
      </w:r>
      <w:r w:rsidRPr="009B45CA">
        <w:t>,4’lü</w:t>
      </w:r>
      <w:r w:rsidR="0029304E" w:rsidRPr="009B45CA">
        <w:t>k a</w:t>
      </w:r>
      <w:r w:rsidR="009B45CA" w:rsidRPr="009B45CA">
        <w:t>rtı</w:t>
      </w:r>
      <w:r w:rsidR="008708E2" w:rsidRPr="009B45CA">
        <w:t>ş</w:t>
      </w:r>
      <w:r w:rsidR="00076CA2" w:rsidRPr="009B45CA">
        <w:t xml:space="preserve"> gözlenmiştir. </w:t>
      </w:r>
    </w:p>
    <w:p w:rsidR="007B58E6" w:rsidRPr="009B45CA" w:rsidRDefault="00C04441" w:rsidP="007B58E6">
      <w:pPr>
        <w:jc w:val="both"/>
      </w:pPr>
      <w:r w:rsidRPr="009B45CA">
        <w:t>Ana sanayi gruplarına</w:t>
      </w:r>
      <w:r w:rsidR="007B58E6" w:rsidRPr="009B45CA">
        <w:t xml:space="preserve"> bakıldığında </w:t>
      </w:r>
      <w:r w:rsidR="0003703C" w:rsidRPr="009B45CA">
        <w:t>toplam sanayi endeksindeki</w:t>
      </w:r>
      <w:r w:rsidR="00475829" w:rsidRPr="009B45CA">
        <w:t xml:space="preserve"> </w:t>
      </w:r>
      <w:r w:rsidR="009B45CA" w:rsidRPr="009B45CA">
        <w:t>azal</w:t>
      </w:r>
      <w:r w:rsidR="000A302E" w:rsidRPr="009B45CA">
        <w:t>ışta</w:t>
      </w:r>
      <w:r w:rsidR="00D465B9" w:rsidRPr="009B45CA">
        <w:t xml:space="preserve"> sermaye malı</w:t>
      </w:r>
      <w:r w:rsidR="002F3C84" w:rsidRPr="009B45CA">
        <w:t xml:space="preserve">, </w:t>
      </w:r>
      <w:r w:rsidR="004D4AD5" w:rsidRPr="009B45CA">
        <w:t>dayanıksız tüketim</w:t>
      </w:r>
      <w:r w:rsidR="009B45CA">
        <w:t xml:space="preserve"> </w:t>
      </w:r>
      <w:r w:rsidR="00AF39F2">
        <w:t>malı</w:t>
      </w:r>
      <w:r w:rsidR="000A302E" w:rsidRPr="009B45CA">
        <w:t xml:space="preserve"> </w:t>
      </w:r>
      <w:r w:rsidR="00076CA2" w:rsidRPr="009B45CA">
        <w:t xml:space="preserve">ve </w:t>
      </w:r>
      <w:r w:rsidR="009B45CA" w:rsidRPr="009B45CA">
        <w:t xml:space="preserve">enerji </w:t>
      </w:r>
      <w:r w:rsidR="00C1615C" w:rsidRPr="009B45CA">
        <w:t>sektörlerin</w:t>
      </w:r>
      <w:r w:rsidR="00482E70" w:rsidRPr="009B45CA">
        <w:t>de</w:t>
      </w:r>
      <w:r w:rsidR="00F27E6F" w:rsidRPr="009B45CA">
        <w:t xml:space="preserve"> </w:t>
      </w:r>
      <w:r w:rsidR="00736EAB" w:rsidRPr="009B45CA">
        <w:t xml:space="preserve">yaşanan </w:t>
      </w:r>
      <w:r w:rsidR="009B45CA" w:rsidRPr="009B45CA">
        <w:t>azalışın</w:t>
      </w:r>
      <w:r w:rsidR="004D4AD5" w:rsidRPr="009B45CA">
        <w:t xml:space="preserve"> </w:t>
      </w:r>
      <w:r w:rsidR="007B58E6" w:rsidRPr="009B45CA">
        <w:t>etkisi oldu</w:t>
      </w:r>
      <w:r w:rsidR="00FD0F6A" w:rsidRPr="009B45CA">
        <w:t>ğu görülmektedir</w:t>
      </w:r>
      <w:r w:rsidR="00521423" w:rsidRPr="009B45CA">
        <w:t xml:space="preserve"> (</w:t>
      </w:r>
      <w:r w:rsidR="00C1615C" w:rsidRPr="009B45CA">
        <w:t xml:space="preserve">sırasıyla yüzde </w:t>
      </w:r>
      <w:r w:rsidR="009B45CA" w:rsidRPr="009B45CA">
        <w:t>2,6’lı</w:t>
      </w:r>
      <w:r w:rsidR="00863219" w:rsidRPr="009B45CA">
        <w:t xml:space="preserve">k, </w:t>
      </w:r>
      <w:r w:rsidR="009B45CA" w:rsidRPr="009B45CA">
        <w:t>2,</w:t>
      </w:r>
      <w:proofErr w:type="gramStart"/>
      <w:r w:rsidR="009B45CA" w:rsidRPr="009B45CA">
        <w:t>3’lü</w:t>
      </w:r>
      <w:r w:rsidR="00A703C9" w:rsidRPr="009B45CA">
        <w:t>k</w:t>
      </w:r>
      <w:r w:rsidR="004D4AD5" w:rsidRPr="009B45CA">
        <w:t>,</w:t>
      </w:r>
      <w:proofErr w:type="gramEnd"/>
      <w:r w:rsidR="004D4AD5" w:rsidRPr="009B45CA">
        <w:t xml:space="preserve"> </w:t>
      </w:r>
      <w:r w:rsidR="00863219" w:rsidRPr="009B45CA">
        <w:t>ve</w:t>
      </w:r>
      <w:r w:rsidR="00F9779F" w:rsidRPr="009B45CA">
        <w:t xml:space="preserve"> </w:t>
      </w:r>
      <w:r w:rsidR="009B45CA" w:rsidRPr="009B45CA">
        <w:t>0,8</w:t>
      </w:r>
      <w:r w:rsidR="000A302E" w:rsidRPr="009B45CA">
        <w:t>’li</w:t>
      </w:r>
      <w:r w:rsidR="00596375" w:rsidRPr="009B45CA">
        <w:t>k</w:t>
      </w:r>
      <w:r w:rsidR="00C1615C" w:rsidRPr="009B45CA">
        <w:t xml:space="preserve"> </w:t>
      </w:r>
      <w:r w:rsidR="009B45CA" w:rsidRPr="009B45CA">
        <w:t>azal</w:t>
      </w:r>
      <w:r w:rsidR="000A302E" w:rsidRPr="009B45CA">
        <w:t>ı</w:t>
      </w:r>
      <w:r w:rsidR="004D4AD5" w:rsidRPr="009B45CA">
        <w:t>ş</w:t>
      </w:r>
      <w:r w:rsidR="00F27E6F" w:rsidRPr="009B45CA">
        <w:t>lar</w:t>
      </w:r>
      <w:r w:rsidR="0003703C" w:rsidRPr="009B45CA">
        <w:t>)</w:t>
      </w:r>
      <w:r w:rsidR="007B58E6" w:rsidRPr="009B45CA">
        <w:t>.</w:t>
      </w:r>
    </w:p>
    <w:p w:rsidR="004B6888" w:rsidRDefault="00F27E6F" w:rsidP="00160C8F">
      <w:pPr>
        <w:jc w:val="both"/>
      </w:pPr>
      <w:r w:rsidRPr="009B45CA">
        <w:t>Teknoloji sınıflarına bakıldığında bir önceki aya göre</w:t>
      </w:r>
      <w:r w:rsidR="004C2C40" w:rsidRPr="009B45CA">
        <w:t xml:space="preserve"> </w:t>
      </w:r>
      <w:r w:rsidR="00C1615C" w:rsidRPr="009B45CA">
        <w:t>yüksek</w:t>
      </w:r>
      <w:r w:rsidR="00E67764" w:rsidRPr="009B45CA">
        <w:t xml:space="preserve"> teknolojili üretimde </w:t>
      </w:r>
      <w:r w:rsidR="00263D6B" w:rsidRPr="009B45CA">
        <w:t xml:space="preserve">yüzde </w:t>
      </w:r>
      <w:r w:rsidR="009B45CA" w:rsidRPr="009B45CA">
        <w:t>15,8</w:t>
      </w:r>
      <w:r w:rsidR="00E71B03" w:rsidRPr="009B45CA">
        <w:t>’li</w:t>
      </w:r>
      <w:r w:rsidR="009B45CA" w:rsidRPr="009B45CA">
        <w:t xml:space="preserve">k ve düşük </w:t>
      </w:r>
      <w:r w:rsidR="004C2C40" w:rsidRPr="009B45CA">
        <w:t xml:space="preserve">teknolojili üretimde yüzde </w:t>
      </w:r>
      <w:r w:rsidR="009B45CA" w:rsidRPr="009B45CA">
        <w:t>1,4’lü</w:t>
      </w:r>
      <w:r w:rsidR="00817D11" w:rsidRPr="009B45CA">
        <w:t>k</w:t>
      </w:r>
      <w:r w:rsidR="009B45CA" w:rsidRPr="009B45CA">
        <w:t xml:space="preserve"> azalış olduğu görülmektedir.</w:t>
      </w:r>
      <w:r w:rsidR="00A70BCE" w:rsidRPr="009B45CA">
        <w:t xml:space="preserve"> </w:t>
      </w:r>
      <w:r w:rsidR="00817D11" w:rsidRPr="009B45CA">
        <w:t xml:space="preserve"> </w:t>
      </w:r>
      <w:r w:rsidR="009B45CA" w:rsidRPr="009B45CA">
        <w:t xml:space="preserve">Orta </w:t>
      </w:r>
      <w:r w:rsidR="005E2D3B" w:rsidRPr="009B45CA">
        <w:t>dü</w:t>
      </w:r>
      <w:r w:rsidR="004534A2" w:rsidRPr="009B45CA">
        <w:t>şü</w:t>
      </w:r>
      <w:r w:rsidR="000B2F05" w:rsidRPr="009B45CA">
        <w:t xml:space="preserve">k teknolojili </w:t>
      </w:r>
      <w:r w:rsidR="009B45CA" w:rsidRPr="009B45CA">
        <w:t xml:space="preserve">ve orta yüksek </w:t>
      </w:r>
      <w:proofErr w:type="spellStart"/>
      <w:r w:rsidR="009B45CA" w:rsidRPr="009B45CA">
        <w:t>teknolijili</w:t>
      </w:r>
      <w:proofErr w:type="spellEnd"/>
      <w:r w:rsidR="009B45CA" w:rsidRPr="009B45CA">
        <w:t xml:space="preserve"> </w:t>
      </w:r>
      <w:r w:rsidR="000B2F05" w:rsidRPr="009B45CA">
        <w:t>üretimde</w:t>
      </w:r>
      <w:r w:rsidR="009B45CA" w:rsidRPr="009B45CA">
        <w:t xml:space="preserve"> ise</w:t>
      </w:r>
      <w:r w:rsidR="000B2F05" w:rsidRPr="009B45CA">
        <w:t xml:space="preserve"> yüzde </w:t>
      </w:r>
      <w:r w:rsidR="009B45CA" w:rsidRPr="009B45CA">
        <w:t>0</w:t>
      </w:r>
      <w:r w:rsidR="000B2F05" w:rsidRPr="009B45CA">
        <w:t>,8’li</w:t>
      </w:r>
      <w:r w:rsidR="005E2D3B" w:rsidRPr="009B45CA">
        <w:t xml:space="preserve">k </w:t>
      </w:r>
      <w:r w:rsidR="000B2F05" w:rsidRPr="009B45CA">
        <w:t>artış</w:t>
      </w:r>
      <w:r w:rsidR="004534A2" w:rsidRPr="009B45CA">
        <w:t xml:space="preserve"> </w:t>
      </w:r>
      <w:r w:rsidR="00BA29CF" w:rsidRPr="009B45CA">
        <w:t>olduğu görülmektedir.</w:t>
      </w:r>
      <w:r w:rsidR="00A22DF8" w:rsidRPr="00E36627">
        <w:t xml:space="preserve"> </w:t>
      </w:r>
    </w:p>
    <w:p w:rsidR="00737710" w:rsidRDefault="00737710" w:rsidP="00737710">
      <w:pPr>
        <w:jc w:val="both"/>
        <w:outlineLvl w:val="1"/>
        <w:rPr>
          <w:rFonts w:eastAsia="Times New Roman" w:cs="Times New Roman"/>
          <w:b/>
          <w:bCs/>
          <w:kern w:val="36"/>
          <w:sz w:val="24"/>
          <w:szCs w:val="24"/>
        </w:rPr>
      </w:pPr>
    </w:p>
    <w:p w:rsidR="009C6262" w:rsidRDefault="009C6262" w:rsidP="00737710">
      <w:pPr>
        <w:jc w:val="both"/>
        <w:outlineLvl w:val="1"/>
        <w:rPr>
          <w:rFonts w:eastAsia="Times New Roman" w:cs="Times New Roman"/>
          <w:b/>
          <w:bCs/>
          <w:kern w:val="36"/>
          <w:sz w:val="24"/>
          <w:szCs w:val="24"/>
        </w:rPr>
      </w:pPr>
    </w:p>
    <w:p w:rsidR="00737710" w:rsidRDefault="00737710" w:rsidP="00737710">
      <w:pPr>
        <w:jc w:val="both"/>
        <w:outlineLvl w:val="1"/>
        <w:rPr>
          <w:rFonts w:eastAsia="Times New Roman" w:cs="Times New Roman"/>
          <w:b/>
          <w:bCs/>
          <w:kern w:val="36"/>
          <w:sz w:val="24"/>
          <w:szCs w:val="24"/>
        </w:rPr>
      </w:pPr>
      <w:r>
        <w:rPr>
          <w:rFonts w:eastAsia="Times New Roman" w:cs="Times New Roman"/>
          <w:b/>
          <w:bCs/>
          <w:kern w:val="36"/>
          <w:sz w:val="24"/>
          <w:szCs w:val="24"/>
        </w:rPr>
        <w:t xml:space="preserve">Şekil 2: </w:t>
      </w:r>
      <w:r w:rsidR="00B769C4">
        <w:rPr>
          <w:rFonts w:eastAsia="Times New Roman" w:cs="Times New Roman"/>
          <w:b/>
          <w:bCs/>
          <w:kern w:val="36"/>
          <w:sz w:val="24"/>
          <w:szCs w:val="24"/>
        </w:rPr>
        <w:t xml:space="preserve">Yıllara göre </w:t>
      </w:r>
      <w:r w:rsidR="00486298">
        <w:rPr>
          <w:rFonts w:eastAsia="Times New Roman" w:cs="Times New Roman"/>
          <w:b/>
          <w:bCs/>
          <w:kern w:val="36"/>
          <w:sz w:val="24"/>
          <w:szCs w:val="24"/>
        </w:rPr>
        <w:t>Eylül</w:t>
      </w:r>
      <w:r w:rsidR="00D16216">
        <w:rPr>
          <w:rFonts w:eastAsia="Times New Roman" w:cs="Times New Roman"/>
          <w:b/>
          <w:bCs/>
          <w:kern w:val="36"/>
          <w:sz w:val="24"/>
          <w:szCs w:val="24"/>
        </w:rPr>
        <w:t xml:space="preserve"> </w:t>
      </w:r>
      <w:r w:rsidRPr="004D5C8C">
        <w:rPr>
          <w:rFonts w:eastAsia="Times New Roman" w:cs="Times New Roman"/>
          <w:b/>
          <w:bCs/>
          <w:kern w:val="36"/>
          <w:sz w:val="24"/>
          <w:szCs w:val="24"/>
        </w:rPr>
        <w:t xml:space="preserve">ayları itibariyle sanayi üretim endeksi </w:t>
      </w:r>
    </w:p>
    <w:p w:rsidR="00737710" w:rsidRDefault="00737710" w:rsidP="00737710">
      <w:pPr>
        <w:ind w:firstLine="720"/>
        <w:jc w:val="both"/>
        <w:outlineLvl w:val="1"/>
        <w:rPr>
          <w:rFonts w:eastAsia="Times New Roman" w:cs="Times New Roman"/>
          <w:b/>
          <w:bCs/>
          <w:kern w:val="36"/>
          <w:sz w:val="24"/>
          <w:szCs w:val="24"/>
        </w:rPr>
      </w:pPr>
      <w:r w:rsidRPr="004D5C8C">
        <w:rPr>
          <w:rFonts w:eastAsia="Times New Roman" w:cs="Times New Roman"/>
          <w:b/>
          <w:bCs/>
          <w:kern w:val="36"/>
          <w:sz w:val="24"/>
          <w:szCs w:val="24"/>
        </w:rPr>
        <w:t xml:space="preserve">(takvim etkisinden arındırılmış, </w:t>
      </w:r>
      <w:r>
        <w:rPr>
          <w:rFonts w:eastAsia="Times New Roman" w:cs="Times New Roman"/>
          <w:b/>
          <w:bCs/>
          <w:kern w:val="36"/>
          <w:sz w:val="24"/>
          <w:szCs w:val="24"/>
        </w:rPr>
        <w:t>2015</w:t>
      </w:r>
      <w:r w:rsidRPr="004D5C8C">
        <w:rPr>
          <w:rFonts w:eastAsia="Times New Roman" w:cs="Times New Roman"/>
          <w:b/>
          <w:bCs/>
          <w:kern w:val="36"/>
          <w:sz w:val="24"/>
          <w:szCs w:val="24"/>
        </w:rPr>
        <w:t>=100)</w:t>
      </w:r>
    </w:p>
    <w:p w:rsidR="004C3440" w:rsidRPr="004D5C8C" w:rsidRDefault="00C51526" w:rsidP="004C3440">
      <w:pPr>
        <w:jc w:val="both"/>
        <w:outlineLvl w:val="1"/>
        <w:rPr>
          <w:rFonts w:eastAsia="Times New Roman" w:cs="Times New Roman"/>
          <w:b/>
          <w:bCs/>
          <w:kern w:val="36"/>
          <w:sz w:val="24"/>
          <w:szCs w:val="24"/>
        </w:rPr>
      </w:pPr>
      <w:r>
        <w:rPr>
          <w:noProof/>
        </w:rPr>
        <w:drawing>
          <wp:inline distT="0" distB="0" distL="0" distR="0" wp14:anchorId="02EC2A4B" wp14:editId="18EE57BF">
            <wp:extent cx="5972810" cy="2578735"/>
            <wp:effectExtent l="0" t="0" r="27940" b="12065"/>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F11E1" w:rsidRPr="0040755D" w:rsidRDefault="00160C8F" w:rsidP="00160C8F">
      <w:pPr>
        <w:jc w:val="both"/>
      </w:pPr>
      <w:r w:rsidRPr="0040755D">
        <w:t xml:space="preserve">Endeks </w:t>
      </w:r>
      <w:r w:rsidRPr="0040755D">
        <w:rPr>
          <w:b/>
          <w:u w:val="single"/>
        </w:rPr>
        <w:t>bir önceki yılın aynı ayına göre</w:t>
      </w:r>
      <w:r w:rsidRPr="0040755D">
        <w:t xml:space="preserve"> yüzde </w:t>
      </w:r>
      <w:r w:rsidR="00B1169A" w:rsidRPr="0040755D">
        <w:t>3,8</w:t>
      </w:r>
      <w:r w:rsidR="008A62B9" w:rsidRPr="0040755D">
        <w:t xml:space="preserve"> </w:t>
      </w:r>
      <w:r w:rsidRPr="0040755D">
        <w:t xml:space="preserve">oranında </w:t>
      </w:r>
      <w:r w:rsidR="001476B3" w:rsidRPr="0040755D">
        <w:t>a</w:t>
      </w:r>
      <w:r w:rsidR="00DF0277" w:rsidRPr="0040755D">
        <w:t>rtış</w:t>
      </w:r>
      <w:r w:rsidR="00756492" w:rsidRPr="0040755D">
        <w:t xml:space="preserve"> </w:t>
      </w:r>
      <w:r w:rsidRPr="0040755D">
        <w:t xml:space="preserve">göstermiştir. </w:t>
      </w:r>
      <w:r w:rsidR="00B1169A" w:rsidRPr="0040755D">
        <w:t>Ekim</w:t>
      </w:r>
      <w:r w:rsidR="00B54505" w:rsidRPr="0040755D">
        <w:t>(2019</w:t>
      </w:r>
      <w:r w:rsidRPr="0040755D">
        <w:t xml:space="preserve">) ayında önceki yıla göre ana sanayi </w:t>
      </w:r>
      <w:r w:rsidR="00C04441" w:rsidRPr="0040755D">
        <w:t>sektörleri</w:t>
      </w:r>
      <w:r w:rsidR="001476B3" w:rsidRPr="0040755D">
        <w:t xml:space="preserve"> itibariyle </w:t>
      </w:r>
      <w:r w:rsidR="006E6593" w:rsidRPr="0040755D">
        <w:t xml:space="preserve">madencilik ve </w:t>
      </w:r>
      <w:proofErr w:type="spellStart"/>
      <w:r w:rsidR="00DF0277" w:rsidRPr="0040755D">
        <w:t>taşocakçılığı</w:t>
      </w:r>
      <w:proofErr w:type="spellEnd"/>
      <w:r w:rsidR="00DF0277" w:rsidRPr="0040755D">
        <w:t xml:space="preserve"> sektöründe yüzde </w:t>
      </w:r>
      <w:r w:rsidR="0040755D" w:rsidRPr="0040755D">
        <w:t>6,5</w:t>
      </w:r>
      <w:r w:rsidR="006E6593" w:rsidRPr="0040755D">
        <w:t>, imalat sanay</w:t>
      </w:r>
      <w:r w:rsidR="00DF0277" w:rsidRPr="0040755D">
        <w:t>i</w:t>
      </w:r>
      <w:r w:rsidR="0040755D" w:rsidRPr="0040755D">
        <w:t xml:space="preserve"> sektöründe yüzde 3,7</w:t>
      </w:r>
      <w:r w:rsidR="006E6593" w:rsidRPr="0040755D">
        <w:t xml:space="preserve"> </w:t>
      </w:r>
      <w:r w:rsidR="00DF0277" w:rsidRPr="0040755D">
        <w:t xml:space="preserve">ve </w:t>
      </w:r>
      <w:r w:rsidR="006E6593" w:rsidRPr="0040755D">
        <w:t>e</w:t>
      </w:r>
      <w:r w:rsidR="00943843" w:rsidRPr="0040755D">
        <w:t>lektrik, gaz, buhar ve iklimlendirme üretimi ve dağıtımı</w:t>
      </w:r>
      <w:r w:rsidR="00C87DFE" w:rsidRPr="0040755D">
        <w:t xml:space="preserve"> sektöründe yüzde </w:t>
      </w:r>
      <w:r w:rsidR="0040755D" w:rsidRPr="0040755D">
        <w:t>1,2</w:t>
      </w:r>
      <w:r w:rsidR="004B5ECD" w:rsidRPr="0040755D">
        <w:t xml:space="preserve"> </w:t>
      </w:r>
      <w:r w:rsidR="00DF0277" w:rsidRPr="0040755D">
        <w:t>artış</w:t>
      </w:r>
      <w:r w:rsidR="00321446" w:rsidRPr="0040755D">
        <w:t xml:space="preserve"> gözlenmiştir.</w:t>
      </w:r>
    </w:p>
    <w:p w:rsidR="00153CD8" w:rsidRPr="0040755D" w:rsidRDefault="00C04441" w:rsidP="00160C8F">
      <w:pPr>
        <w:jc w:val="both"/>
      </w:pPr>
      <w:r w:rsidRPr="0040755D">
        <w:t>Ana sanayi gruplarına</w:t>
      </w:r>
      <w:r w:rsidR="00160C8F" w:rsidRPr="0040755D">
        <w:t xml:space="preserve"> bakıldığında</w:t>
      </w:r>
      <w:r w:rsidR="00D72BD4" w:rsidRPr="0040755D">
        <w:t>,</w:t>
      </w:r>
      <w:r w:rsidRPr="0040755D">
        <w:t xml:space="preserve"> </w:t>
      </w:r>
      <w:r w:rsidR="0040755D" w:rsidRPr="0040755D">
        <w:t xml:space="preserve">enerji imalatında yüzde 8,4, </w:t>
      </w:r>
      <w:r w:rsidR="00DF0277" w:rsidRPr="0040755D">
        <w:t>dayanıksız</w:t>
      </w:r>
      <w:r w:rsidR="0040755D" w:rsidRPr="0040755D">
        <w:t xml:space="preserve"> tüketim malı imalatında yüzde 4</w:t>
      </w:r>
      <w:r w:rsidR="00DF0277" w:rsidRPr="0040755D">
        <w:t>,9</w:t>
      </w:r>
      <w:r w:rsidR="00EF6C32" w:rsidRPr="0040755D">
        <w:t>’lu</w:t>
      </w:r>
      <w:r w:rsidR="00DF0277" w:rsidRPr="0040755D">
        <w:t xml:space="preserve">k, </w:t>
      </w:r>
      <w:r w:rsidR="0040755D" w:rsidRPr="0040755D">
        <w:t>ara malı imalatında yüzde 4,2</w:t>
      </w:r>
      <w:r w:rsidR="00EF6C32" w:rsidRPr="0040755D">
        <w:t>’li</w:t>
      </w:r>
      <w:r w:rsidR="0040755D" w:rsidRPr="0040755D">
        <w:t xml:space="preserve">k ve </w:t>
      </w:r>
      <w:r w:rsidR="00EF6C32" w:rsidRPr="0040755D">
        <w:t xml:space="preserve">sermaye </w:t>
      </w:r>
      <w:r w:rsidR="00DF0277" w:rsidRPr="0040755D">
        <w:t xml:space="preserve">malı </w:t>
      </w:r>
      <w:r w:rsidR="0040755D" w:rsidRPr="0040755D">
        <w:t>imalatında yüzde 3’lü</w:t>
      </w:r>
      <w:r w:rsidR="008942D8" w:rsidRPr="0040755D">
        <w:t>k</w:t>
      </w:r>
      <w:r w:rsidR="00DF0277" w:rsidRPr="0040755D">
        <w:t xml:space="preserve"> </w:t>
      </w:r>
      <w:r w:rsidR="00EA5EC6" w:rsidRPr="0040755D">
        <w:t>artış</w:t>
      </w:r>
      <w:r w:rsidR="00EF6C32" w:rsidRPr="0040755D">
        <w:t xml:space="preserve"> gözlenmiştir. </w:t>
      </w:r>
      <w:r w:rsidR="00EA5EC6" w:rsidRPr="0040755D">
        <w:t>Dayanıklı</w:t>
      </w:r>
      <w:r w:rsidR="0040755D" w:rsidRPr="0040755D">
        <w:t xml:space="preserve"> tüketim malı imalatında </w:t>
      </w:r>
      <w:r w:rsidR="00AF39F2">
        <w:t xml:space="preserve">ise </w:t>
      </w:r>
      <w:r w:rsidR="0040755D" w:rsidRPr="0040755D">
        <w:t>yüzde 5,1</w:t>
      </w:r>
      <w:r w:rsidR="00EA5EC6" w:rsidRPr="0040755D">
        <w:t>’li</w:t>
      </w:r>
      <w:r w:rsidR="00943843" w:rsidRPr="0040755D">
        <w:t xml:space="preserve">k </w:t>
      </w:r>
      <w:r w:rsidR="00EA5EC6" w:rsidRPr="0040755D">
        <w:t>azal</w:t>
      </w:r>
      <w:r w:rsidR="004E19A4" w:rsidRPr="0040755D">
        <w:t xml:space="preserve">ış görülmüştür. </w:t>
      </w:r>
    </w:p>
    <w:p w:rsidR="00C37F57" w:rsidRPr="00943843" w:rsidRDefault="009E5A0A" w:rsidP="00740BAC">
      <w:pPr>
        <w:jc w:val="both"/>
        <w:rPr>
          <w:rFonts w:eastAsia="Times New Roman" w:cs="Times New Roman"/>
          <w:b/>
          <w:bCs/>
          <w:kern w:val="36"/>
          <w:sz w:val="28"/>
          <w:szCs w:val="24"/>
        </w:rPr>
      </w:pPr>
      <w:r w:rsidRPr="001D397A">
        <w:t xml:space="preserve">Bir önceki yılın aynı ayına göre değişime teknoloji sınıflarına göre bakıldığında </w:t>
      </w:r>
      <w:r w:rsidR="00740BAC" w:rsidRPr="001D397A">
        <w:t>en yüksek a</w:t>
      </w:r>
      <w:r w:rsidR="00522FD8" w:rsidRPr="001D397A">
        <w:t>rtışın</w:t>
      </w:r>
      <w:r w:rsidR="00580464" w:rsidRPr="001D397A">
        <w:t xml:space="preserve"> yüzde </w:t>
      </w:r>
      <w:r w:rsidR="001D397A" w:rsidRPr="001D397A">
        <w:t>8,8</w:t>
      </w:r>
      <w:r w:rsidR="00522FD8" w:rsidRPr="001D397A">
        <w:t>’lik artışla yüksek</w:t>
      </w:r>
      <w:r w:rsidR="00740BAC" w:rsidRPr="001D397A">
        <w:t xml:space="preserve"> teknolojili üretimde </w:t>
      </w:r>
      <w:r w:rsidR="008A18D9" w:rsidRPr="001D397A">
        <w:t xml:space="preserve">olduğu </w:t>
      </w:r>
      <w:r w:rsidR="008111C1" w:rsidRPr="001D397A">
        <w:t>görülmektedir.</w:t>
      </w:r>
      <w:r w:rsidR="00740BAC" w:rsidRPr="001D397A">
        <w:t xml:space="preserve"> </w:t>
      </w:r>
      <w:r w:rsidR="00522FD8" w:rsidRPr="001D397A">
        <w:t>Yük</w:t>
      </w:r>
      <w:r w:rsidR="001D397A" w:rsidRPr="001D397A">
        <w:t xml:space="preserve">sek teknolojili üretimi yüzde </w:t>
      </w:r>
      <w:r w:rsidR="00522FD8" w:rsidRPr="001D397A">
        <w:t>7’li</w:t>
      </w:r>
      <w:r w:rsidR="00740BAC" w:rsidRPr="001D397A">
        <w:t xml:space="preserve">k </w:t>
      </w:r>
      <w:r w:rsidR="00522FD8" w:rsidRPr="001D397A">
        <w:t>artış</w:t>
      </w:r>
      <w:r w:rsidR="00740BAC" w:rsidRPr="001D397A">
        <w:t xml:space="preserve"> ile </w:t>
      </w:r>
      <w:r w:rsidR="001D397A" w:rsidRPr="001D397A">
        <w:t>orta yüksek</w:t>
      </w:r>
      <w:r w:rsidR="00C919B8" w:rsidRPr="001D397A">
        <w:t xml:space="preserve"> teknolojili üretim</w:t>
      </w:r>
      <w:r w:rsidR="001D397A" w:rsidRPr="001D397A">
        <w:t>, yüzde 3,5’lik artış ile düşük teknolojili üretim ve yüzde 2,1’li</w:t>
      </w:r>
      <w:r w:rsidR="00EB39CA" w:rsidRPr="001D397A">
        <w:t>k a</w:t>
      </w:r>
      <w:r w:rsidR="00522FD8" w:rsidRPr="001D397A">
        <w:t>rtış</w:t>
      </w:r>
      <w:r w:rsidR="00EB39CA" w:rsidRPr="001D397A">
        <w:t xml:space="preserve"> ile </w:t>
      </w:r>
      <w:r w:rsidR="001D397A" w:rsidRPr="001D397A">
        <w:t>orta düşük</w:t>
      </w:r>
      <w:r w:rsidR="00EB39CA" w:rsidRPr="001D397A">
        <w:t xml:space="preserve"> teknolojili üretim </w:t>
      </w:r>
      <w:r w:rsidR="00943843" w:rsidRPr="001D397A">
        <w:t xml:space="preserve">takip etmiştir. </w:t>
      </w:r>
    </w:p>
    <w:p w:rsidR="00737710" w:rsidRPr="00943843" w:rsidRDefault="00737710" w:rsidP="00FD0F6A">
      <w:pPr>
        <w:jc w:val="both"/>
        <w:outlineLvl w:val="1"/>
        <w:rPr>
          <w:rFonts w:eastAsia="Times New Roman" w:cs="Times New Roman"/>
          <w:b/>
          <w:bCs/>
          <w:kern w:val="36"/>
          <w:sz w:val="28"/>
          <w:szCs w:val="24"/>
        </w:rPr>
      </w:pPr>
    </w:p>
    <w:p w:rsidR="009C6262" w:rsidRPr="004C3440" w:rsidRDefault="009C6262" w:rsidP="00FD0F6A">
      <w:pPr>
        <w:jc w:val="both"/>
        <w:outlineLvl w:val="1"/>
        <w:rPr>
          <w:rFonts w:eastAsia="Times New Roman" w:cs="Times New Roman"/>
          <w:b/>
          <w:bCs/>
          <w:kern w:val="36"/>
          <w:sz w:val="28"/>
          <w:szCs w:val="24"/>
          <w:highlight w:val="yellow"/>
        </w:rPr>
      </w:pPr>
    </w:p>
    <w:p w:rsidR="009C6262" w:rsidRDefault="009C6262" w:rsidP="00FD0F6A">
      <w:pPr>
        <w:jc w:val="both"/>
        <w:outlineLvl w:val="1"/>
        <w:rPr>
          <w:rFonts w:eastAsia="Times New Roman" w:cs="Times New Roman"/>
          <w:b/>
          <w:bCs/>
          <w:kern w:val="36"/>
          <w:sz w:val="28"/>
          <w:szCs w:val="24"/>
          <w:highlight w:val="yellow"/>
        </w:rPr>
      </w:pPr>
    </w:p>
    <w:p w:rsidR="003D666D" w:rsidRDefault="003D666D" w:rsidP="00FD0F6A">
      <w:pPr>
        <w:jc w:val="both"/>
        <w:outlineLvl w:val="1"/>
        <w:rPr>
          <w:rFonts w:eastAsia="Times New Roman" w:cs="Times New Roman"/>
          <w:b/>
          <w:bCs/>
          <w:kern w:val="36"/>
          <w:sz w:val="28"/>
          <w:szCs w:val="24"/>
          <w:highlight w:val="yellow"/>
        </w:rPr>
      </w:pPr>
    </w:p>
    <w:p w:rsidR="00714374" w:rsidRDefault="00714374" w:rsidP="00FD0F6A">
      <w:pPr>
        <w:jc w:val="both"/>
        <w:outlineLvl w:val="1"/>
        <w:rPr>
          <w:rFonts w:eastAsia="Times New Roman" w:cs="Times New Roman"/>
          <w:b/>
          <w:bCs/>
          <w:kern w:val="36"/>
          <w:sz w:val="28"/>
          <w:szCs w:val="24"/>
          <w:highlight w:val="yellow"/>
        </w:rPr>
      </w:pPr>
    </w:p>
    <w:p w:rsidR="00A703C9" w:rsidRPr="00CF56CB" w:rsidRDefault="00A703C9" w:rsidP="00FD0F6A">
      <w:pPr>
        <w:jc w:val="both"/>
        <w:outlineLvl w:val="1"/>
        <w:rPr>
          <w:rFonts w:eastAsia="Times New Roman" w:cs="Times New Roman"/>
          <w:b/>
          <w:bCs/>
          <w:kern w:val="36"/>
          <w:sz w:val="28"/>
          <w:szCs w:val="24"/>
          <w:highlight w:val="yellow"/>
        </w:rPr>
      </w:pPr>
    </w:p>
    <w:tbl>
      <w:tblPr>
        <w:tblStyle w:val="TabloKlavuzu"/>
        <w:tblW w:w="0" w:type="auto"/>
        <w:tblLook w:val="04A0" w:firstRow="1" w:lastRow="0" w:firstColumn="1" w:lastColumn="0" w:noHBand="0" w:noVBand="1"/>
      </w:tblPr>
      <w:tblGrid>
        <w:gridCol w:w="4110"/>
        <w:gridCol w:w="2153"/>
        <w:gridCol w:w="2067"/>
      </w:tblGrid>
      <w:tr w:rsidR="00160C8F" w:rsidRPr="004D5C8C" w:rsidTr="00DB1389">
        <w:trPr>
          <w:trHeight w:val="264"/>
        </w:trPr>
        <w:tc>
          <w:tcPr>
            <w:tcW w:w="4110" w:type="dxa"/>
            <w:noWrap/>
            <w:hideMark/>
          </w:tcPr>
          <w:p w:rsidR="00160C8F" w:rsidRPr="004D5C8C" w:rsidRDefault="00160C8F" w:rsidP="00705EF5">
            <w:pPr>
              <w:jc w:val="both"/>
            </w:pPr>
            <w:r w:rsidRPr="004D5C8C">
              <w:rPr>
                <w:b/>
              </w:rPr>
              <w:t xml:space="preserve">Tablo 1: Sanayi Üretim Endeksi Büyüme Oranları,  </w:t>
            </w:r>
            <w:r w:rsidR="00C51526">
              <w:rPr>
                <w:b/>
              </w:rPr>
              <w:t>Ekim</w:t>
            </w:r>
            <w:r w:rsidR="00D647E9">
              <w:rPr>
                <w:b/>
              </w:rPr>
              <w:t xml:space="preserve"> </w:t>
            </w:r>
            <w:r w:rsidR="00E20DB4">
              <w:rPr>
                <w:b/>
              </w:rPr>
              <w:t>2019</w:t>
            </w:r>
          </w:p>
        </w:tc>
        <w:tc>
          <w:tcPr>
            <w:tcW w:w="2153" w:type="dxa"/>
            <w:noWrap/>
            <w:hideMark/>
          </w:tcPr>
          <w:p w:rsidR="00160C8F" w:rsidRPr="004D5C8C" w:rsidRDefault="00160C8F" w:rsidP="00160C8F">
            <w:pPr>
              <w:jc w:val="both"/>
            </w:pPr>
            <w:r w:rsidRPr="004D5C8C">
              <w:t>Önceki Aya Göre</w:t>
            </w:r>
            <w:r w:rsidR="00923FD3" w:rsidRPr="004D5C8C">
              <w:t xml:space="preserve"> (%)</w:t>
            </w:r>
          </w:p>
        </w:tc>
        <w:tc>
          <w:tcPr>
            <w:tcW w:w="2067" w:type="dxa"/>
            <w:noWrap/>
            <w:hideMark/>
          </w:tcPr>
          <w:p w:rsidR="00160C8F" w:rsidRPr="004D5C8C" w:rsidRDefault="00160C8F" w:rsidP="00160C8F">
            <w:pPr>
              <w:jc w:val="both"/>
            </w:pPr>
            <w:r w:rsidRPr="004D5C8C">
              <w:t>Önceki Yıla Göre</w:t>
            </w:r>
            <w:r w:rsidR="00923FD3" w:rsidRPr="004D5C8C">
              <w:t xml:space="preserve"> (%)</w:t>
            </w:r>
          </w:p>
        </w:tc>
      </w:tr>
      <w:tr w:rsidR="00D72BD4" w:rsidRPr="004D5C8C" w:rsidTr="00D42512">
        <w:trPr>
          <w:trHeight w:val="264"/>
        </w:trPr>
        <w:tc>
          <w:tcPr>
            <w:tcW w:w="4110" w:type="dxa"/>
            <w:noWrap/>
            <w:hideMark/>
          </w:tcPr>
          <w:p w:rsidR="00D72BD4" w:rsidRPr="004D5C8C" w:rsidRDefault="00D72BD4" w:rsidP="00160C8F">
            <w:pPr>
              <w:jc w:val="both"/>
            </w:pPr>
            <w:r w:rsidRPr="004D5C8C">
              <w:t>Ara Malı</w:t>
            </w:r>
          </w:p>
        </w:tc>
        <w:tc>
          <w:tcPr>
            <w:tcW w:w="2153" w:type="dxa"/>
            <w:noWrap/>
            <w:vAlign w:val="center"/>
            <w:hideMark/>
          </w:tcPr>
          <w:p w:rsidR="00D72BD4" w:rsidRPr="004D5C8C" w:rsidRDefault="00C3664D" w:rsidP="00D42512">
            <w:pPr>
              <w:jc w:val="center"/>
            </w:pPr>
            <w:r>
              <w:t>0,3</w:t>
            </w:r>
          </w:p>
        </w:tc>
        <w:tc>
          <w:tcPr>
            <w:tcW w:w="2067" w:type="dxa"/>
            <w:noWrap/>
            <w:vAlign w:val="center"/>
            <w:hideMark/>
          </w:tcPr>
          <w:p w:rsidR="00D72BD4" w:rsidRPr="004D5C8C" w:rsidRDefault="00C3664D" w:rsidP="00D42512">
            <w:pPr>
              <w:jc w:val="center"/>
            </w:pPr>
            <w:r>
              <w:t>4,2</w:t>
            </w:r>
          </w:p>
        </w:tc>
      </w:tr>
      <w:tr w:rsidR="00D72BD4" w:rsidRPr="004D5C8C" w:rsidTr="00D42512">
        <w:trPr>
          <w:trHeight w:val="264"/>
        </w:trPr>
        <w:tc>
          <w:tcPr>
            <w:tcW w:w="4110" w:type="dxa"/>
            <w:noWrap/>
            <w:hideMark/>
          </w:tcPr>
          <w:p w:rsidR="00D72BD4" w:rsidRPr="004D5C8C" w:rsidRDefault="00D72BD4" w:rsidP="00160C8F">
            <w:pPr>
              <w:jc w:val="both"/>
            </w:pPr>
            <w:r w:rsidRPr="004D5C8C">
              <w:t>Dayanıklı Tüketim Malı</w:t>
            </w:r>
          </w:p>
        </w:tc>
        <w:tc>
          <w:tcPr>
            <w:tcW w:w="2153" w:type="dxa"/>
            <w:noWrap/>
            <w:vAlign w:val="center"/>
            <w:hideMark/>
          </w:tcPr>
          <w:p w:rsidR="00D72BD4" w:rsidRPr="004D5C8C" w:rsidRDefault="00C3664D" w:rsidP="00D42512">
            <w:pPr>
              <w:jc w:val="center"/>
            </w:pPr>
            <w:r>
              <w:t>2,2</w:t>
            </w:r>
          </w:p>
        </w:tc>
        <w:tc>
          <w:tcPr>
            <w:tcW w:w="2067" w:type="dxa"/>
            <w:noWrap/>
            <w:vAlign w:val="center"/>
            <w:hideMark/>
          </w:tcPr>
          <w:p w:rsidR="00D72BD4" w:rsidRPr="004D5C8C" w:rsidRDefault="00C3664D" w:rsidP="00D42512">
            <w:pPr>
              <w:jc w:val="center"/>
            </w:pPr>
            <w:r>
              <w:t>-5,1</w:t>
            </w:r>
          </w:p>
        </w:tc>
      </w:tr>
      <w:tr w:rsidR="00D72BD4" w:rsidRPr="004D5C8C" w:rsidTr="00D42512">
        <w:trPr>
          <w:trHeight w:val="264"/>
        </w:trPr>
        <w:tc>
          <w:tcPr>
            <w:tcW w:w="4110" w:type="dxa"/>
            <w:noWrap/>
            <w:hideMark/>
          </w:tcPr>
          <w:p w:rsidR="00D72BD4" w:rsidRPr="004D5C8C" w:rsidRDefault="00D72BD4" w:rsidP="00160C8F">
            <w:pPr>
              <w:jc w:val="both"/>
            </w:pPr>
            <w:r w:rsidRPr="004D5C8C">
              <w:t>Dayanıksız Tüketim Malı</w:t>
            </w:r>
          </w:p>
        </w:tc>
        <w:tc>
          <w:tcPr>
            <w:tcW w:w="2153" w:type="dxa"/>
            <w:noWrap/>
            <w:vAlign w:val="center"/>
            <w:hideMark/>
          </w:tcPr>
          <w:p w:rsidR="00D72BD4" w:rsidRPr="004D5C8C" w:rsidRDefault="00C3664D" w:rsidP="00D42512">
            <w:pPr>
              <w:jc w:val="center"/>
            </w:pPr>
            <w:r>
              <w:t>-2,3</w:t>
            </w:r>
          </w:p>
        </w:tc>
        <w:tc>
          <w:tcPr>
            <w:tcW w:w="2067" w:type="dxa"/>
            <w:noWrap/>
            <w:vAlign w:val="center"/>
            <w:hideMark/>
          </w:tcPr>
          <w:p w:rsidR="00D72BD4" w:rsidRPr="004D5C8C" w:rsidRDefault="00DE7CFC" w:rsidP="00727EB2">
            <w:r>
              <w:t xml:space="preserve">               </w:t>
            </w:r>
            <w:r w:rsidR="00074344">
              <w:t xml:space="preserve"> </w:t>
            </w:r>
            <w:r w:rsidR="00C3664D">
              <w:t>4,9</w:t>
            </w:r>
          </w:p>
        </w:tc>
      </w:tr>
      <w:tr w:rsidR="00D72BD4" w:rsidRPr="004D5C8C" w:rsidTr="00D42512">
        <w:trPr>
          <w:trHeight w:val="264"/>
        </w:trPr>
        <w:tc>
          <w:tcPr>
            <w:tcW w:w="4110" w:type="dxa"/>
            <w:noWrap/>
            <w:hideMark/>
          </w:tcPr>
          <w:p w:rsidR="00D72BD4" w:rsidRPr="004D5C8C" w:rsidRDefault="00D72BD4" w:rsidP="00160C8F">
            <w:pPr>
              <w:jc w:val="both"/>
            </w:pPr>
            <w:r w:rsidRPr="004D5C8C">
              <w:t>Enerji</w:t>
            </w:r>
          </w:p>
        </w:tc>
        <w:tc>
          <w:tcPr>
            <w:tcW w:w="2153" w:type="dxa"/>
            <w:noWrap/>
            <w:vAlign w:val="center"/>
            <w:hideMark/>
          </w:tcPr>
          <w:p w:rsidR="00D72BD4" w:rsidRPr="004D5C8C" w:rsidRDefault="00C3664D" w:rsidP="00D42512">
            <w:pPr>
              <w:jc w:val="center"/>
            </w:pPr>
            <w:r>
              <w:t>-0,8</w:t>
            </w:r>
          </w:p>
        </w:tc>
        <w:tc>
          <w:tcPr>
            <w:tcW w:w="2067" w:type="dxa"/>
            <w:noWrap/>
            <w:vAlign w:val="center"/>
            <w:hideMark/>
          </w:tcPr>
          <w:p w:rsidR="00D72BD4" w:rsidRPr="004D5C8C" w:rsidRDefault="00C3664D" w:rsidP="001727DA">
            <w:pPr>
              <w:jc w:val="center"/>
            </w:pPr>
            <w:r>
              <w:t xml:space="preserve"> 8,4</w:t>
            </w:r>
          </w:p>
        </w:tc>
      </w:tr>
      <w:tr w:rsidR="00D72BD4" w:rsidRPr="004D5C8C" w:rsidTr="00D42512">
        <w:trPr>
          <w:trHeight w:val="264"/>
        </w:trPr>
        <w:tc>
          <w:tcPr>
            <w:tcW w:w="4110" w:type="dxa"/>
            <w:noWrap/>
            <w:hideMark/>
          </w:tcPr>
          <w:p w:rsidR="00D72BD4" w:rsidRPr="004D5C8C" w:rsidRDefault="00D72BD4" w:rsidP="00160C8F">
            <w:pPr>
              <w:jc w:val="both"/>
            </w:pPr>
            <w:r w:rsidRPr="004D5C8C">
              <w:t>Sermaye Malı</w:t>
            </w:r>
          </w:p>
        </w:tc>
        <w:tc>
          <w:tcPr>
            <w:tcW w:w="2153" w:type="dxa"/>
            <w:noWrap/>
            <w:vAlign w:val="center"/>
            <w:hideMark/>
          </w:tcPr>
          <w:p w:rsidR="00D72BD4" w:rsidRPr="004D5C8C" w:rsidRDefault="00C3664D" w:rsidP="00D42512">
            <w:pPr>
              <w:jc w:val="center"/>
            </w:pPr>
            <w:r>
              <w:t>-2,6</w:t>
            </w:r>
          </w:p>
        </w:tc>
        <w:tc>
          <w:tcPr>
            <w:tcW w:w="2067" w:type="dxa"/>
            <w:noWrap/>
            <w:vAlign w:val="center"/>
            <w:hideMark/>
          </w:tcPr>
          <w:p w:rsidR="00D72BD4" w:rsidRPr="004D5C8C" w:rsidRDefault="00074344" w:rsidP="00927726">
            <w:pPr>
              <w:jc w:val="center"/>
            </w:pPr>
            <w:r>
              <w:t xml:space="preserve"> </w:t>
            </w:r>
            <w:r w:rsidR="00C3664D">
              <w:t>3,0</w:t>
            </w:r>
          </w:p>
        </w:tc>
      </w:tr>
      <w:tr w:rsidR="00D72BD4" w:rsidRPr="004D5C8C" w:rsidTr="00D42512">
        <w:trPr>
          <w:trHeight w:val="264"/>
        </w:trPr>
        <w:tc>
          <w:tcPr>
            <w:tcW w:w="4110" w:type="dxa"/>
            <w:noWrap/>
            <w:hideMark/>
          </w:tcPr>
          <w:p w:rsidR="00D72BD4" w:rsidRPr="004D5C8C" w:rsidRDefault="00D72BD4" w:rsidP="00160C8F">
            <w:pPr>
              <w:jc w:val="both"/>
              <w:rPr>
                <w:b/>
              </w:rPr>
            </w:pPr>
            <w:r w:rsidRPr="004D5C8C">
              <w:rPr>
                <w:b/>
              </w:rPr>
              <w:t>TOPLAM</w:t>
            </w:r>
          </w:p>
        </w:tc>
        <w:tc>
          <w:tcPr>
            <w:tcW w:w="2153" w:type="dxa"/>
            <w:noWrap/>
            <w:vAlign w:val="center"/>
            <w:hideMark/>
          </w:tcPr>
          <w:p w:rsidR="00D72BD4" w:rsidRPr="004D5C8C" w:rsidRDefault="00C3664D" w:rsidP="00D42512">
            <w:pPr>
              <w:jc w:val="center"/>
              <w:rPr>
                <w:b/>
              </w:rPr>
            </w:pPr>
            <w:r>
              <w:rPr>
                <w:b/>
              </w:rPr>
              <w:t>-0,9</w:t>
            </w:r>
          </w:p>
        </w:tc>
        <w:tc>
          <w:tcPr>
            <w:tcW w:w="2067" w:type="dxa"/>
            <w:noWrap/>
            <w:vAlign w:val="center"/>
            <w:hideMark/>
          </w:tcPr>
          <w:p w:rsidR="00D72BD4" w:rsidRPr="004D5C8C" w:rsidRDefault="00C3664D" w:rsidP="00D42512">
            <w:pPr>
              <w:jc w:val="center"/>
              <w:rPr>
                <w:b/>
              </w:rPr>
            </w:pPr>
            <w:r>
              <w:rPr>
                <w:b/>
              </w:rPr>
              <w:t>3,8</w:t>
            </w:r>
          </w:p>
        </w:tc>
      </w:tr>
      <w:tr w:rsidR="0043515F" w:rsidRPr="004D5C8C" w:rsidTr="00A23FB2">
        <w:trPr>
          <w:trHeight w:val="264"/>
        </w:trPr>
        <w:tc>
          <w:tcPr>
            <w:tcW w:w="4110" w:type="dxa"/>
            <w:shd w:val="clear" w:color="auto" w:fill="808080" w:themeFill="background1" w:themeFillShade="80"/>
            <w:noWrap/>
            <w:hideMark/>
          </w:tcPr>
          <w:p w:rsidR="0043515F" w:rsidRPr="004D5C8C" w:rsidRDefault="0043515F" w:rsidP="004D5C8C">
            <w:pPr>
              <w:jc w:val="both"/>
              <w:rPr>
                <w:b/>
              </w:rPr>
            </w:pPr>
          </w:p>
        </w:tc>
        <w:tc>
          <w:tcPr>
            <w:tcW w:w="2153" w:type="dxa"/>
            <w:shd w:val="clear" w:color="auto" w:fill="808080" w:themeFill="background1" w:themeFillShade="80"/>
            <w:noWrap/>
            <w:hideMark/>
          </w:tcPr>
          <w:p w:rsidR="0043515F" w:rsidRPr="004D5C8C" w:rsidRDefault="0043515F" w:rsidP="00316F1D">
            <w:pPr>
              <w:jc w:val="both"/>
            </w:pPr>
          </w:p>
        </w:tc>
        <w:tc>
          <w:tcPr>
            <w:tcW w:w="2067" w:type="dxa"/>
            <w:shd w:val="clear" w:color="auto" w:fill="808080" w:themeFill="background1" w:themeFillShade="80"/>
            <w:noWrap/>
            <w:hideMark/>
          </w:tcPr>
          <w:p w:rsidR="0043515F" w:rsidRPr="004D5C8C" w:rsidRDefault="0043515F" w:rsidP="00316F1D">
            <w:pPr>
              <w:jc w:val="both"/>
            </w:pPr>
          </w:p>
        </w:tc>
      </w:tr>
      <w:tr w:rsidR="00160C8F" w:rsidRPr="004D5C8C" w:rsidTr="003F2715">
        <w:trPr>
          <w:trHeight w:val="264"/>
        </w:trPr>
        <w:tc>
          <w:tcPr>
            <w:tcW w:w="4110" w:type="dxa"/>
            <w:noWrap/>
            <w:hideMark/>
          </w:tcPr>
          <w:p w:rsidR="00160C8F" w:rsidRPr="004D5C8C" w:rsidRDefault="00E7657B" w:rsidP="00705EF5">
            <w:pPr>
              <w:jc w:val="both"/>
            </w:pPr>
            <w:r>
              <w:rPr>
                <w:b/>
              </w:rPr>
              <w:t xml:space="preserve">Tablo 2: Sanayi Üretim Endeksi </w:t>
            </w:r>
            <w:proofErr w:type="spellStart"/>
            <w:r w:rsidR="00160C8F" w:rsidRPr="004D5C8C">
              <w:rPr>
                <w:b/>
              </w:rPr>
              <w:t>Sektörel</w:t>
            </w:r>
            <w:proofErr w:type="spellEnd"/>
            <w:r w:rsidR="00160C8F" w:rsidRPr="004D5C8C">
              <w:rPr>
                <w:b/>
              </w:rPr>
              <w:t xml:space="preserve"> Büyüme Oranları, </w:t>
            </w:r>
            <w:r w:rsidR="00C51526">
              <w:rPr>
                <w:b/>
              </w:rPr>
              <w:t xml:space="preserve">Ekim </w:t>
            </w:r>
            <w:r w:rsidR="00E20DB4">
              <w:rPr>
                <w:b/>
              </w:rPr>
              <w:t>2019</w:t>
            </w:r>
          </w:p>
        </w:tc>
        <w:tc>
          <w:tcPr>
            <w:tcW w:w="2153" w:type="dxa"/>
            <w:noWrap/>
            <w:hideMark/>
          </w:tcPr>
          <w:p w:rsidR="00160C8F" w:rsidRPr="004D5C8C" w:rsidRDefault="00160C8F" w:rsidP="00316F1D">
            <w:pPr>
              <w:jc w:val="both"/>
            </w:pPr>
            <w:r w:rsidRPr="004D5C8C">
              <w:t>Önceki Aya Göre</w:t>
            </w:r>
            <w:r w:rsidR="008A575D" w:rsidRPr="004D5C8C">
              <w:t xml:space="preserve"> (%)</w:t>
            </w:r>
          </w:p>
        </w:tc>
        <w:tc>
          <w:tcPr>
            <w:tcW w:w="2067" w:type="dxa"/>
            <w:noWrap/>
            <w:hideMark/>
          </w:tcPr>
          <w:p w:rsidR="00160C8F" w:rsidRPr="004D5C8C" w:rsidRDefault="00160C8F" w:rsidP="00316F1D">
            <w:pPr>
              <w:jc w:val="both"/>
            </w:pPr>
            <w:r w:rsidRPr="004D5C8C">
              <w:t>Önceki Yıla Göre</w:t>
            </w:r>
            <w:r w:rsidR="008A575D" w:rsidRPr="004D5C8C">
              <w:t xml:space="preserve"> (%)</w:t>
            </w:r>
          </w:p>
        </w:tc>
      </w:tr>
      <w:tr w:rsidR="00160C8F" w:rsidRPr="004D5C8C" w:rsidTr="00D42512">
        <w:trPr>
          <w:trHeight w:val="264"/>
        </w:trPr>
        <w:tc>
          <w:tcPr>
            <w:tcW w:w="4110" w:type="dxa"/>
            <w:noWrap/>
            <w:hideMark/>
          </w:tcPr>
          <w:p w:rsidR="00160C8F" w:rsidRPr="004D5C8C" w:rsidRDefault="00160C8F" w:rsidP="00160C8F">
            <w:r w:rsidRPr="004D5C8C">
              <w:t xml:space="preserve">Madencilik ve </w:t>
            </w:r>
            <w:proofErr w:type="spellStart"/>
            <w:r w:rsidRPr="004D5C8C">
              <w:t>Taşocakçılığı</w:t>
            </w:r>
            <w:proofErr w:type="spellEnd"/>
          </w:p>
        </w:tc>
        <w:tc>
          <w:tcPr>
            <w:tcW w:w="2153" w:type="dxa"/>
            <w:noWrap/>
            <w:vAlign w:val="center"/>
            <w:hideMark/>
          </w:tcPr>
          <w:p w:rsidR="00160C8F" w:rsidRPr="004D5C8C" w:rsidRDefault="00C3664D" w:rsidP="00D42512">
            <w:pPr>
              <w:jc w:val="center"/>
            </w:pPr>
            <w:r>
              <w:t>0,4</w:t>
            </w:r>
          </w:p>
        </w:tc>
        <w:tc>
          <w:tcPr>
            <w:tcW w:w="2067" w:type="dxa"/>
            <w:noWrap/>
            <w:vAlign w:val="center"/>
            <w:hideMark/>
          </w:tcPr>
          <w:p w:rsidR="00160C8F" w:rsidRPr="004D5C8C" w:rsidRDefault="00C3664D" w:rsidP="00D42512">
            <w:pPr>
              <w:jc w:val="center"/>
            </w:pPr>
            <w:r>
              <w:t>6,5</w:t>
            </w:r>
          </w:p>
        </w:tc>
      </w:tr>
      <w:tr w:rsidR="00160C8F" w:rsidRPr="004D5C8C" w:rsidTr="00D42512">
        <w:trPr>
          <w:trHeight w:val="264"/>
        </w:trPr>
        <w:tc>
          <w:tcPr>
            <w:tcW w:w="4110" w:type="dxa"/>
            <w:noWrap/>
            <w:hideMark/>
          </w:tcPr>
          <w:p w:rsidR="00160C8F" w:rsidRPr="004D5C8C" w:rsidRDefault="00160C8F" w:rsidP="00160C8F">
            <w:pPr>
              <w:jc w:val="both"/>
            </w:pPr>
            <w:r w:rsidRPr="004D5C8C">
              <w:t>İmalat Sanayi</w:t>
            </w:r>
          </w:p>
        </w:tc>
        <w:tc>
          <w:tcPr>
            <w:tcW w:w="2153" w:type="dxa"/>
            <w:noWrap/>
            <w:vAlign w:val="center"/>
            <w:hideMark/>
          </w:tcPr>
          <w:p w:rsidR="00160C8F" w:rsidRPr="004D5C8C" w:rsidRDefault="00C3664D" w:rsidP="00D42512">
            <w:pPr>
              <w:jc w:val="center"/>
            </w:pPr>
            <w:r>
              <w:t>-1,1</w:t>
            </w:r>
          </w:p>
        </w:tc>
        <w:tc>
          <w:tcPr>
            <w:tcW w:w="2067" w:type="dxa"/>
            <w:noWrap/>
            <w:vAlign w:val="center"/>
            <w:hideMark/>
          </w:tcPr>
          <w:p w:rsidR="00160C8F" w:rsidRPr="004D5C8C" w:rsidRDefault="00C3664D" w:rsidP="00D42512">
            <w:pPr>
              <w:jc w:val="center"/>
            </w:pPr>
            <w:r>
              <w:t>3,7</w:t>
            </w:r>
          </w:p>
        </w:tc>
      </w:tr>
      <w:tr w:rsidR="00160C8F" w:rsidRPr="004D5C8C" w:rsidTr="00D42512">
        <w:trPr>
          <w:trHeight w:val="264"/>
        </w:trPr>
        <w:tc>
          <w:tcPr>
            <w:tcW w:w="4110" w:type="dxa"/>
            <w:noWrap/>
            <w:hideMark/>
          </w:tcPr>
          <w:p w:rsidR="00160C8F" w:rsidRPr="004D5C8C" w:rsidRDefault="00160C8F" w:rsidP="00160C8F">
            <w:pPr>
              <w:jc w:val="both"/>
            </w:pPr>
            <w:r w:rsidRPr="004D5C8C">
              <w:t>Elektrik, Gaz, Buhar ve İklimlendirme Üretimi ve Dağıtımı</w:t>
            </w:r>
          </w:p>
        </w:tc>
        <w:tc>
          <w:tcPr>
            <w:tcW w:w="2153" w:type="dxa"/>
            <w:noWrap/>
            <w:vAlign w:val="center"/>
            <w:hideMark/>
          </w:tcPr>
          <w:p w:rsidR="00160C8F" w:rsidRPr="004D5C8C" w:rsidRDefault="00C3664D" w:rsidP="00D42512">
            <w:pPr>
              <w:jc w:val="center"/>
            </w:pPr>
            <w:r>
              <w:t>-0,3</w:t>
            </w:r>
          </w:p>
        </w:tc>
        <w:tc>
          <w:tcPr>
            <w:tcW w:w="2067" w:type="dxa"/>
            <w:noWrap/>
            <w:vAlign w:val="center"/>
            <w:hideMark/>
          </w:tcPr>
          <w:p w:rsidR="00160C8F" w:rsidRPr="004D5C8C" w:rsidRDefault="00C3664D" w:rsidP="00D42512">
            <w:pPr>
              <w:jc w:val="center"/>
            </w:pPr>
            <w:r>
              <w:t>1,2</w:t>
            </w:r>
          </w:p>
        </w:tc>
      </w:tr>
      <w:tr w:rsidR="00160C8F" w:rsidRPr="00160C8F" w:rsidTr="00D42512">
        <w:trPr>
          <w:trHeight w:val="264"/>
        </w:trPr>
        <w:tc>
          <w:tcPr>
            <w:tcW w:w="4110" w:type="dxa"/>
            <w:noWrap/>
            <w:hideMark/>
          </w:tcPr>
          <w:p w:rsidR="00160C8F" w:rsidRPr="004D5C8C" w:rsidRDefault="00160C8F" w:rsidP="00316F1D">
            <w:pPr>
              <w:jc w:val="both"/>
              <w:rPr>
                <w:b/>
              </w:rPr>
            </w:pPr>
            <w:r w:rsidRPr="004D5C8C">
              <w:rPr>
                <w:b/>
              </w:rPr>
              <w:t>TOPLAM</w:t>
            </w:r>
          </w:p>
        </w:tc>
        <w:tc>
          <w:tcPr>
            <w:tcW w:w="2153" w:type="dxa"/>
            <w:noWrap/>
            <w:vAlign w:val="center"/>
            <w:hideMark/>
          </w:tcPr>
          <w:p w:rsidR="00160C8F" w:rsidRPr="004D5C8C" w:rsidRDefault="00DE7CFC" w:rsidP="001A7466">
            <w:pPr>
              <w:rPr>
                <w:b/>
              </w:rPr>
            </w:pPr>
            <w:r>
              <w:rPr>
                <w:b/>
              </w:rPr>
              <w:t xml:space="preserve">                 </w:t>
            </w:r>
            <w:r w:rsidR="00C3664D">
              <w:rPr>
                <w:b/>
              </w:rPr>
              <w:t>-0,9</w:t>
            </w:r>
          </w:p>
        </w:tc>
        <w:tc>
          <w:tcPr>
            <w:tcW w:w="2067" w:type="dxa"/>
            <w:noWrap/>
            <w:vAlign w:val="center"/>
            <w:hideMark/>
          </w:tcPr>
          <w:p w:rsidR="00160C8F" w:rsidRPr="00424CC0" w:rsidRDefault="00C3664D" w:rsidP="00D42512">
            <w:pPr>
              <w:jc w:val="center"/>
              <w:rPr>
                <w:b/>
              </w:rPr>
            </w:pPr>
            <w:r>
              <w:rPr>
                <w:b/>
              </w:rPr>
              <w:t>3,8</w:t>
            </w:r>
          </w:p>
        </w:tc>
      </w:tr>
      <w:tr w:rsidR="00A23FB2" w:rsidRPr="00160C8F" w:rsidTr="00A23FB2">
        <w:trPr>
          <w:trHeight w:val="264"/>
        </w:trPr>
        <w:tc>
          <w:tcPr>
            <w:tcW w:w="4110" w:type="dxa"/>
            <w:shd w:val="clear" w:color="auto" w:fill="808080" w:themeFill="background1" w:themeFillShade="80"/>
            <w:noWrap/>
          </w:tcPr>
          <w:p w:rsidR="00A23FB2" w:rsidRPr="004D5C8C" w:rsidRDefault="00A23FB2" w:rsidP="00316F1D">
            <w:pPr>
              <w:jc w:val="both"/>
              <w:rPr>
                <w:b/>
              </w:rPr>
            </w:pPr>
          </w:p>
        </w:tc>
        <w:tc>
          <w:tcPr>
            <w:tcW w:w="2153" w:type="dxa"/>
            <w:shd w:val="clear" w:color="auto" w:fill="808080" w:themeFill="background1" w:themeFillShade="80"/>
            <w:noWrap/>
            <w:vAlign w:val="center"/>
          </w:tcPr>
          <w:p w:rsidR="00A23FB2" w:rsidRDefault="00A23FB2" w:rsidP="00D42512">
            <w:pPr>
              <w:jc w:val="center"/>
              <w:rPr>
                <w:b/>
              </w:rPr>
            </w:pPr>
          </w:p>
        </w:tc>
        <w:tc>
          <w:tcPr>
            <w:tcW w:w="2067" w:type="dxa"/>
            <w:shd w:val="clear" w:color="auto" w:fill="808080" w:themeFill="background1" w:themeFillShade="80"/>
            <w:noWrap/>
            <w:vAlign w:val="center"/>
          </w:tcPr>
          <w:p w:rsidR="00A23FB2" w:rsidRDefault="00A23FB2" w:rsidP="00D42512">
            <w:pPr>
              <w:jc w:val="center"/>
              <w:rPr>
                <w:b/>
              </w:rPr>
            </w:pPr>
          </w:p>
        </w:tc>
      </w:tr>
      <w:tr w:rsidR="00A23FB2" w:rsidRPr="00160C8F" w:rsidTr="000872D4">
        <w:trPr>
          <w:trHeight w:val="264"/>
        </w:trPr>
        <w:tc>
          <w:tcPr>
            <w:tcW w:w="4110" w:type="dxa"/>
            <w:noWrap/>
          </w:tcPr>
          <w:p w:rsidR="00A23FB2" w:rsidRPr="004D5C8C" w:rsidRDefault="00A23FB2" w:rsidP="00705EF5">
            <w:pPr>
              <w:jc w:val="both"/>
              <w:rPr>
                <w:b/>
              </w:rPr>
            </w:pPr>
            <w:r>
              <w:rPr>
                <w:b/>
              </w:rPr>
              <w:t>Tablo 3. Sanayi Üretim Endeksi Teknoloji Sı</w:t>
            </w:r>
            <w:r w:rsidR="002F6288">
              <w:rPr>
                <w:b/>
              </w:rPr>
              <w:t>nıfla</w:t>
            </w:r>
            <w:r w:rsidR="00683347">
              <w:rPr>
                <w:b/>
              </w:rPr>
              <w:t xml:space="preserve">rına Göre Büyüme Oranları, </w:t>
            </w:r>
            <w:r w:rsidR="00C51526">
              <w:rPr>
                <w:b/>
              </w:rPr>
              <w:t>Ekim</w:t>
            </w:r>
            <w:r w:rsidR="00074344">
              <w:rPr>
                <w:b/>
              </w:rPr>
              <w:t xml:space="preserve"> </w:t>
            </w:r>
            <w:r w:rsidR="00E20DB4">
              <w:rPr>
                <w:b/>
              </w:rPr>
              <w:t>2019</w:t>
            </w:r>
          </w:p>
        </w:tc>
        <w:tc>
          <w:tcPr>
            <w:tcW w:w="2153" w:type="dxa"/>
            <w:noWrap/>
          </w:tcPr>
          <w:p w:rsidR="00A23FB2" w:rsidRPr="004D5C8C" w:rsidRDefault="00A23FB2" w:rsidP="00237D9D">
            <w:pPr>
              <w:jc w:val="both"/>
            </w:pPr>
            <w:r w:rsidRPr="004D5C8C">
              <w:t>Önceki Aya Göre (%)</w:t>
            </w:r>
          </w:p>
        </w:tc>
        <w:tc>
          <w:tcPr>
            <w:tcW w:w="2067" w:type="dxa"/>
            <w:noWrap/>
          </w:tcPr>
          <w:p w:rsidR="00A23FB2" w:rsidRPr="004D5C8C" w:rsidRDefault="00A23FB2" w:rsidP="00237D9D">
            <w:pPr>
              <w:jc w:val="both"/>
            </w:pPr>
            <w:r w:rsidRPr="004D5C8C">
              <w:t>Önceki Yıla Göre (%)</w:t>
            </w:r>
          </w:p>
        </w:tc>
      </w:tr>
      <w:tr w:rsidR="00A23FB2" w:rsidRPr="00160C8F" w:rsidTr="00D42512">
        <w:trPr>
          <w:trHeight w:val="264"/>
        </w:trPr>
        <w:tc>
          <w:tcPr>
            <w:tcW w:w="4110" w:type="dxa"/>
            <w:noWrap/>
          </w:tcPr>
          <w:p w:rsidR="00A23FB2" w:rsidRPr="00A23FB2" w:rsidRDefault="00A23FB2" w:rsidP="00316F1D">
            <w:pPr>
              <w:jc w:val="both"/>
            </w:pPr>
            <w:r>
              <w:t>Düşük T</w:t>
            </w:r>
            <w:r w:rsidRPr="00A23FB2">
              <w:t>eknoloji</w:t>
            </w:r>
          </w:p>
        </w:tc>
        <w:tc>
          <w:tcPr>
            <w:tcW w:w="2153" w:type="dxa"/>
            <w:noWrap/>
            <w:vAlign w:val="center"/>
          </w:tcPr>
          <w:p w:rsidR="00A23FB2" w:rsidRPr="00176D24" w:rsidRDefault="00C3664D" w:rsidP="00D42512">
            <w:pPr>
              <w:jc w:val="center"/>
            </w:pPr>
            <w:r>
              <w:t>-1,4</w:t>
            </w:r>
          </w:p>
        </w:tc>
        <w:tc>
          <w:tcPr>
            <w:tcW w:w="2067" w:type="dxa"/>
            <w:noWrap/>
            <w:vAlign w:val="center"/>
          </w:tcPr>
          <w:p w:rsidR="00A23FB2" w:rsidRPr="00176D24" w:rsidRDefault="00C3664D" w:rsidP="00D42512">
            <w:pPr>
              <w:jc w:val="center"/>
            </w:pPr>
            <w:r>
              <w:t>3,5</w:t>
            </w:r>
          </w:p>
        </w:tc>
      </w:tr>
      <w:tr w:rsidR="00A23FB2" w:rsidRPr="00160C8F" w:rsidTr="00D42512">
        <w:trPr>
          <w:trHeight w:val="264"/>
        </w:trPr>
        <w:tc>
          <w:tcPr>
            <w:tcW w:w="4110" w:type="dxa"/>
            <w:noWrap/>
          </w:tcPr>
          <w:p w:rsidR="00A23FB2" w:rsidRPr="00A23FB2" w:rsidRDefault="00A23FB2" w:rsidP="00316F1D">
            <w:pPr>
              <w:jc w:val="both"/>
            </w:pPr>
            <w:r>
              <w:t>Orta Düşük T</w:t>
            </w:r>
            <w:r w:rsidRPr="00A23FB2">
              <w:t>eknoloji</w:t>
            </w:r>
          </w:p>
        </w:tc>
        <w:tc>
          <w:tcPr>
            <w:tcW w:w="2153" w:type="dxa"/>
            <w:noWrap/>
            <w:vAlign w:val="center"/>
          </w:tcPr>
          <w:p w:rsidR="00A23FB2" w:rsidRPr="00176D24" w:rsidRDefault="00C3664D" w:rsidP="00D42512">
            <w:pPr>
              <w:jc w:val="center"/>
            </w:pPr>
            <w:r>
              <w:t>0,8</w:t>
            </w:r>
          </w:p>
        </w:tc>
        <w:tc>
          <w:tcPr>
            <w:tcW w:w="2067" w:type="dxa"/>
            <w:noWrap/>
            <w:vAlign w:val="center"/>
          </w:tcPr>
          <w:p w:rsidR="00A23FB2" w:rsidRPr="00176D24" w:rsidRDefault="00C3664D" w:rsidP="00D42512">
            <w:pPr>
              <w:jc w:val="center"/>
            </w:pPr>
            <w:r>
              <w:t>2,1</w:t>
            </w:r>
          </w:p>
        </w:tc>
      </w:tr>
      <w:tr w:rsidR="00A23FB2" w:rsidRPr="00160C8F" w:rsidTr="00D42512">
        <w:trPr>
          <w:trHeight w:val="264"/>
        </w:trPr>
        <w:tc>
          <w:tcPr>
            <w:tcW w:w="4110" w:type="dxa"/>
            <w:noWrap/>
          </w:tcPr>
          <w:p w:rsidR="00A23FB2" w:rsidRPr="00A23FB2" w:rsidRDefault="00A23FB2" w:rsidP="00316F1D">
            <w:pPr>
              <w:jc w:val="both"/>
            </w:pPr>
            <w:r>
              <w:t>Orta Yüksek T</w:t>
            </w:r>
            <w:r w:rsidRPr="00A23FB2">
              <w:t>eknoloji</w:t>
            </w:r>
          </w:p>
        </w:tc>
        <w:tc>
          <w:tcPr>
            <w:tcW w:w="2153" w:type="dxa"/>
            <w:noWrap/>
            <w:vAlign w:val="center"/>
          </w:tcPr>
          <w:p w:rsidR="00A23FB2" w:rsidRPr="00176D24" w:rsidRDefault="00DE7CFC" w:rsidP="00C3664D">
            <w:r>
              <w:t xml:space="preserve">                </w:t>
            </w:r>
            <w:r w:rsidR="00C3664D">
              <w:t xml:space="preserve"> 0,8</w:t>
            </w:r>
          </w:p>
        </w:tc>
        <w:tc>
          <w:tcPr>
            <w:tcW w:w="2067" w:type="dxa"/>
            <w:noWrap/>
            <w:vAlign w:val="center"/>
          </w:tcPr>
          <w:p w:rsidR="00A23FB2" w:rsidRPr="00176D24" w:rsidRDefault="00DE7CFC" w:rsidP="00927726">
            <w:r>
              <w:t xml:space="preserve">              </w:t>
            </w:r>
            <w:r w:rsidR="00C3664D">
              <w:t xml:space="preserve">  7,0</w:t>
            </w:r>
          </w:p>
        </w:tc>
      </w:tr>
      <w:tr w:rsidR="00A23FB2" w:rsidRPr="00160C8F" w:rsidTr="00D42512">
        <w:trPr>
          <w:trHeight w:val="264"/>
        </w:trPr>
        <w:tc>
          <w:tcPr>
            <w:tcW w:w="4110" w:type="dxa"/>
            <w:noWrap/>
          </w:tcPr>
          <w:p w:rsidR="00A23FB2" w:rsidRPr="00A23FB2" w:rsidRDefault="00A23FB2" w:rsidP="00316F1D">
            <w:pPr>
              <w:jc w:val="both"/>
            </w:pPr>
            <w:r>
              <w:t>Yüksek T</w:t>
            </w:r>
            <w:r w:rsidRPr="00A23FB2">
              <w:t>eknoloji</w:t>
            </w:r>
          </w:p>
        </w:tc>
        <w:tc>
          <w:tcPr>
            <w:tcW w:w="2153" w:type="dxa"/>
            <w:noWrap/>
            <w:vAlign w:val="center"/>
          </w:tcPr>
          <w:p w:rsidR="00A23FB2" w:rsidRPr="00176D24" w:rsidRDefault="00C3664D" w:rsidP="00D42512">
            <w:pPr>
              <w:jc w:val="center"/>
            </w:pPr>
            <w:r>
              <w:t>-15,8</w:t>
            </w:r>
          </w:p>
        </w:tc>
        <w:tc>
          <w:tcPr>
            <w:tcW w:w="2067" w:type="dxa"/>
            <w:noWrap/>
            <w:vAlign w:val="center"/>
          </w:tcPr>
          <w:p w:rsidR="00A23FB2" w:rsidRPr="00176D24" w:rsidRDefault="00C72F90" w:rsidP="00D42512">
            <w:pPr>
              <w:jc w:val="center"/>
            </w:pPr>
            <w:r>
              <w:t>8,8</w:t>
            </w:r>
          </w:p>
        </w:tc>
      </w:tr>
      <w:tr w:rsidR="00A23FB2" w:rsidRPr="00160C8F" w:rsidTr="00D42512">
        <w:trPr>
          <w:trHeight w:val="264"/>
        </w:trPr>
        <w:tc>
          <w:tcPr>
            <w:tcW w:w="4110" w:type="dxa"/>
            <w:noWrap/>
          </w:tcPr>
          <w:p w:rsidR="00A23FB2" w:rsidRDefault="00A23FB2" w:rsidP="00316F1D">
            <w:pPr>
              <w:jc w:val="both"/>
              <w:rPr>
                <w:b/>
              </w:rPr>
            </w:pPr>
            <w:r>
              <w:rPr>
                <w:b/>
              </w:rPr>
              <w:t>TOPLAM</w:t>
            </w:r>
          </w:p>
        </w:tc>
        <w:tc>
          <w:tcPr>
            <w:tcW w:w="2153" w:type="dxa"/>
            <w:noWrap/>
            <w:vAlign w:val="center"/>
          </w:tcPr>
          <w:p w:rsidR="00A23FB2" w:rsidRPr="00176D24" w:rsidRDefault="00C3664D" w:rsidP="00D42512">
            <w:pPr>
              <w:jc w:val="center"/>
              <w:rPr>
                <w:b/>
              </w:rPr>
            </w:pPr>
            <w:r>
              <w:rPr>
                <w:b/>
              </w:rPr>
              <w:t>-0,9</w:t>
            </w:r>
          </w:p>
        </w:tc>
        <w:tc>
          <w:tcPr>
            <w:tcW w:w="2067" w:type="dxa"/>
            <w:noWrap/>
            <w:vAlign w:val="center"/>
          </w:tcPr>
          <w:p w:rsidR="00A23FB2" w:rsidRDefault="00C72F90" w:rsidP="00D42512">
            <w:pPr>
              <w:jc w:val="center"/>
              <w:rPr>
                <w:b/>
              </w:rPr>
            </w:pPr>
            <w:r>
              <w:rPr>
                <w:b/>
              </w:rPr>
              <w:t>3,8</w:t>
            </w:r>
          </w:p>
        </w:tc>
      </w:tr>
    </w:tbl>
    <w:p w:rsidR="00160C8F" w:rsidRDefault="00160C8F" w:rsidP="00FE2D1A">
      <w:pPr>
        <w:jc w:val="both"/>
      </w:pPr>
    </w:p>
    <w:p w:rsidR="0008573D" w:rsidRDefault="0008573D" w:rsidP="0008573D">
      <w:pPr>
        <w:pStyle w:val="NormalWeb"/>
        <w:jc w:val="both"/>
        <w:rPr>
          <w:color w:val="000000"/>
          <w:sz w:val="27"/>
          <w:szCs w:val="27"/>
        </w:rPr>
      </w:pPr>
      <w:r>
        <w:rPr>
          <w:color w:val="000000"/>
          <w:sz w:val="27"/>
          <w:szCs w:val="27"/>
        </w:rPr>
        <w:t>Akademik Danışman Görüşü</w:t>
      </w:r>
    </w:p>
    <w:p w:rsidR="0008573D" w:rsidRDefault="0008573D" w:rsidP="0008573D">
      <w:pPr>
        <w:pStyle w:val="NormalWeb"/>
        <w:jc w:val="both"/>
        <w:rPr>
          <w:color w:val="000000"/>
          <w:sz w:val="27"/>
          <w:szCs w:val="27"/>
        </w:rPr>
      </w:pPr>
      <w:r>
        <w:rPr>
          <w:color w:val="000000"/>
          <w:sz w:val="27"/>
          <w:szCs w:val="27"/>
        </w:rPr>
        <w:t>Ekim 2019 Sanayi Üretim Endeksine bakacak olursak Eylül ayına göre kısmi bir düşüş yaşandığını görmekteyiz. Geçen yılın aynı ayına göre ise endeks %3,8 daha yüksektir. Sanayide alt sektörlerin durumunu incelediğimizde geçen yılın aynı ayına göre dayanıklı tüketim malı sektörü hariç diğerleri için durum iyi yönde devam etmektedir. Sanayi üretim endeksinin teknoloji sınıflarına göre büyümesine bakacak olursak yüksek teknolojinin geçen</w:t>
      </w:r>
      <w:r w:rsidR="001D0023">
        <w:rPr>
          <w:color w:val="000000"/>
          <w:sz w:val="27"/>
          <w:szCs w:val="27"/>
        </w:rPr>
        <w:t xml:space="preserve"> yıla göre büyüme oranının %8,8</w:t>
      </w:r>
      <w:r>
        <w:rPr>
          <w:color w:val="000000"/>
          <w:sz w:val="27"/>
          <w:szCs w:val="27"/>
        </w:rPr>
        <w:t xml:space="preserve"> olması olumlu gelişmedir.</w:t>
      </w:r>
    </w:p>
    <w:p w:rsidR="0008573D" w:rsidRDefault="0008573D" w:rsidP="0008573D">
      <w:pPr>
        <w:pStyle w:val="NormalWeb"/>
        <w:ind w:left="5040" w:firstLine="720"/>
        <w:jc w:val="both"/>
        <w:rPr>
          <w:color w:val="000000"/>
          <w:sz w:val="27"/>
          <w:szCs w:val="27"/>
        </w:rPr>
      </w:pPr>
      <w:r>
        <w:rPr>
          <w:color w:val="000000"/>
          <w:sz w:val="27"/>
          <w:szCs w:val="27"/>
        </w:rPr>
        <w:t xml:space="preserve">Dr. </w:t>
      </w:r>
      <w:proofErr w:type="spellStart"/>
      <w:r>
        <w:rPr>
          <w:color w:val="000000"/>
          <w:sz w:val="27"/>
          <w:szCs w:val="27"/>
        </w:rPr>
        <w:t>Öğr</w:t>
      </w:r>
      <w:proofErr w:type="spellEnd"/>
      <w:r>
        <w:rPr>
          <w:color w:val="000000"/>
          <w:sz w:val="27"/>
          <w:szCs w:val="27"/>
        </w:rPr>
        <w:t>. Üyesi Alperen M. YİĞİT</w:t>
      </w:r>
    </w:p>
    <w:p w:rsidR="0008573D" w:rsidRDefault="0008573D" w:rsidP="00FE2D1A">
      <w:pPr>
        <w:jc w:val="both"/>
      </w:pPr>
    </w:p>
    <w:sectPr w:rsidR="0008573D" w:rsidSect="00432DF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4FA" w:rsidRDefault="00A914FA" w:rsidP="00C04441">
      <w:pPr>
        <w:spacing w:after="0" w:line="240" w:lineRule="auto"/>
      </w:pPr>
      <w:r>
        <w:separator/>
      </w:r>
    </w:p>
  </w:endnote>
  <w:endnote w:type="continuationSeparator" w:id="0">
    <w:p w:rsidR="00A914FA" w:rsidRDefault="00A914FA" w:rsidP="00C04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4FA" w:rsidRDefault="00A914FA" w:rsidP="00C04441">
      <w:pPr>
        <w:spacing w:after="0" w:line="240" w:lineRule="auto"/>
      </w:pPr>
      <w:r>
        <w:separator/>
      </w:r>
    </w:p>
  </w:footnote>
  <w:footnote w:type="continuationSeparator" w:id="0">
    <w:p w:rsidR="00A914FA" w:rsidRDefault="00A914FA" w:rsidP="00C04441">
      <w:pPr>
        <w:spacing w:after="0" w:line="240" w:lineRule="auto"/>
      </w:pPr>
      <w:r>
        <w:continuationSeparator/>
      </w:r>
    </w:p>
  </w:footnote>
  <w:footnote w:id="1">
    <w:p w:rsidR="00522A6C" w:rsidRDefault="00522A6C" w:rsidP="00522A6C">
      <w:pPr>
        <w:pStyle w:val="DipnotMetni"/>
      </w:pPr>
      <w:r>
        <w:rPr>
          <w:rStyle w:val="DipnotBavurusu"/>
        </w:rPr>
        <w:footnoteRef/>
      </w:r>
      <w:r>
        <w:t xml:space="preserve"> Bültende mevsim ve takvim etkilerinden arındırılmış veriler kullanılmaktadır</w:t>
      </w:r>
      <w:r w:rsidR="00460688">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55"/>
    <w:rsid w:val="000074D8"/>
    <w:rsid w:val="00020E22"/>
    <w:rsid w:val="00024FA4"/>
    <w:rsid w:val="0003703C"/>
    <w:rsid w:val="000449DE"/>
    <w:rsid w:val="00062D7C"/>
    <w:rsid w:val="00067493"/>
    <w:rsid w:val="000701FD"/>
    <w:rsid w:val="00070A53"/>
    <w:rsid w:val="00074344"/>
    <w:rsid w:val="00076CA2"/>
    <w:rsid w:val="0008573D"/>
    <w:rsid w:val="000A2533"/>
    <w:rsid w:val="000A302E"/>
    <w:rsid w:val="000B2F05"/>
    <w:rsid w:val="000B7EA9"/>
    <w:rsid w:val="000D18BE"/>
    <w:rsid w:val="000F2907"/>
    <w:rsid w:val="001037FB"/>
    <w:rsid w:val="00106FDD"/>
    <w:rsid w:val="00110D11"/>
    <w:rsid w:val="00112C0F"/>
    <w:rsid w:val="0011315A"/>
    <w:rsid w:val="00114EEB"/>
    <w:rsid w:val="001243A0"/>
    <w:rsid w:val="001261E9"/>
    <w:rsid w:val="00130316"/>
    <w:rsid w:val="00135340"/>
    <w:rsid w:val="00145A62"/>
    <w:rsid w:val="001476B3"/>
    <w:rsid w:val="00151BD3"/>
    <w:rsid w:val="00152CE8"/>
    <w:rsid w:val="00153CD8"/>
    <w:rsid w:val="00160C8F"/>
    <w:rsid w:val="0017212E"/>
    <w:rsid w:val="001727DA"/>
    <w:rsid w:val="00176B8F"/>
    <w:rsid w:val="00176D24"/>
    <w:rsid w:val="0019156C"/>
    <w:rsid w:val="001A10CB"/>
    <w:rsid w:val="001A1146"/>
    <w:rsid w:val="001A1A85"/>
    <w:rsid w:val="001A5BD1"/>
    <w:rsid w:val="001A7466"/>
    <w:rsid w:val="001B0F96"/>
    <w:rsid w:val="001C74F4"/>
    <w:rsid w:val="001D0023"/>
    <w:rsid w:val="001D08EA"/>
    <w:rsid w:val="001D397A"/>
    <w:rsid w:val="001E11A2"/>
    <w:rsid w:val="001E1BF7"/>
    <w:rsid w:val="001E5A63"/>
    <w:rsid w:val="001F7633"/>
    <w:rsid w:val="00201049"/>
    <w:rsid w:val="0021363C"/>
    <w:rsid w:val="002145C8"/>
    <w:rsid w:val="00222211"/>
    <w:rsid w:val="00226AA7"/>
    <w:rsid w:val="00232DD2"/>
    <w:rsid w:val="00233BD5"/>
    <w:rsid w:val="00233F90"/>
    <w:rsid w:val="00235667"/>
    <w:rsid w:val="00246284"/>
    <w:rsid w:val="002466C0"/>
    <w:rsid w:val="002625C7"/>
    <w:rsid w:val="00263D6B"/>
    <w:rsid w:val="00265754"/>
    <w:rsid w:val="0028186A"/>
    <w:rsid w:val="0029304E"/>
    <w:rsid w:val="002B2CC6"/>
    <w:rsid w:val="002B53E4"/>
    <w:rsid w:val="002C70D2"/>
    <w:rsid w:val="002D3E19"/>
    <w:rsid w:val="002D4CF4"/>
    <w:rsid w:val="002D4D88"/>
    <w:rsid w:val="002D5594"/>
    <w:rsid w:val="002E2B83"/>
    <w:rsid w:val="002F30C5"/>
    <w:rsid w:val="002F3C84"/>
    <w:rsid w:val="002F6288"/>
    <w:rsid w:val="00303320"/>
    <w:rsid w:val="00315182"/>
    <w:rsid w:val="00317C4E"/>
    <w:rsid w:val="00321446"/>
    <w:rsid w:val="00321B60"/>
    <w:rsid w:val="00322DEB"/>
    <w:rsid w:val="003339FA"/>
    <w:rsid w:val="00340005"/>
    <w:rsid w:val="00340BEB"/>
    <w:rsid w:val="003455A1"/>
    <w:rsid w:val="00350144"/>
    <w:rsid w:val="00351561"/>
    <w:rsid w:val="00354CE2"/>
    <w:rsid w:val="00356BA7"/>
    <w:rsid w:val="00357954"/>
    <w:rsid w:val="003641B3"/>
    <w:rsid w:val="0036425F"/>
    <w:rsid w:val="00370B3E"/>
    <w:rsid w:val="003733E7"/>
    <w:rsid w:val="00375254"/>
    <w:rsid w:val="00377B30"/>
    <w:rsid w:val="00387778"/>
    <w:rsid w:val="00390E27"/>
    <w:rsid w:val="003A5037"/>
    <w:rsid w:val="003A57CB"/>
    <w:rsid w:val="003D2889"/>
    <w:rsid w:val="003D666D"/>
    <w:rsid w:val="003F266E"/>
    <w:rsid w:val="003F2715"/>
    <w:rsid w:val="00401D53"/>
    <w:rsid w:val="0040755D"/>
    <w:rsid w:val="00407EC9"/>
    <w:rsid w:val="0041453F"/>
    <w:rsid w:val="00424CC0"/>
    <w:rsid w:val="00431AD9"/>
    <w:rsid w:val="00432DF5"/>
    <w:rsid w:val="0043515F"/>
    <w:rsid w:val="00453015"/>
    <w:rsid w:val="004534A2"/>
    <w:rsid w:val="00460688"/>
    <w:rsid w:val="00463872"/>
    <w:rsid w:val="004641F9"/>
    <w:rsid w:val="00475829"/>
    <w:rsid w:val="00482E70"/>
    <w:rsid w:val="00486298"/>
    <w:rsid w:val="00491680"/>
    <w:rsid w:val="00492DFF"/>
    <w:rsid w:val="004B5ECD"/>
    <w:rsid w:val="004B6888"/>
    <w:rsid w:val="004C2C40"/>
    <w:rsid w:val="004C3440"/>
    <w:rsid w:val="004C54EA"/>
    <w:rsid w:val="004D4AD5"/>
    <w:rsid w:val="004D5C8C"/>
    <w:rsid w:val="004E19A4"/>
    <w:rsid w:val="004E28DD"/>
    <w:rsid w:val="00517288"/>
    <w:rsid w:val="00521423"/>
    <w:rsid w:val="00522A6C"/>
    <w:rsid w:val="00522FD8"/>
    <w:rsid w:val="005405F5"/>
    <w:rsid w:val="00544D61"/>
    <w:rsid w:val="00550C5B"/>
    <w:rsid w:val="005531C8"/>
    <w:rsid w:val="00561558"/>
    <w:rsid w:val="00565DB5"/>
    <w:rsid w:val="00574C38"/>
    <w:rsid w:val="0057513F"/>
    <w:rsid w:val="005758F2"/>
    <w:rsid w:val="0057797A"/>
    <w:rsid w:val="00580464"/>
    <w:rsid w:val="00583547"/>
    <w:rsid w:val="0059020E"/>
    <w:rsid w:val="00593476"/>
    <w:rsid w:val="00594446"/>
    <w:rsid w:val="00596375"/>
    <w:rsid w:val="005A54BA"/>
    <w:rsid w:val="005B282C"/>
    <w:rsid w:val="005B2B26"/>
    <w:rsid w:val="005B7556"/>
    <w:rsid w:val="005B7F6F"/>
    <w:rsid w:val="005C53F8"/>
    <w:rsid w:val="005D165B"/>
    <w:rsid w:val="005D282B"/>
    <w:rsid w:val="005E2D3B"/>
    <w:rsid w:val="006005B3"/>
    <w:rsid w:val="006020BD"/>
    <w:rsid w:val="00604091"/>
    <w:rsid w:val="00605830"/>
    <w:rsid w:val="00625E9B"/>
    <w:rsid w:val="00640824"/>
    <w:rsid w:val="00643409"/>
    <w:rsid w:val="00655F1B"/>
    <w:rsid w:val="0066694D"/>
    <w:rsid w:val="006760A0"/>
    <w:rsid w:val="00677B0D"/>
    <w:rsid w:val="00683347"/>
    <w:rsid w:val="00685E8C"/>
    <w:rsid w:val="006A23C6"/>
    <w:rsid w:val="006A458B"/>
    <w:rsid w:val="006A4591"/>
    <w:rsid w:val="006B2306"/>
    <w:rsid w:val="006B6AEA"/>
    <w:rsid w:val="006D41B5"/>
    <w:rsid w:val="006E318F"/>
    <w:rsid w:val="006E6593"/>
    <w:rsid w:val="006E77D7"/>
    <w:rsid w:val="006F0E9D"/>
    <w:rsid w:val="0070186C"/>
    <w:rsid w:val="00705EF5"/>
    <w:rsid w:val="00714374"/>
    <w:rsid w:val="00716E35"/>
    <w:rsid w:val="00727EB2"/>
    <w:rsid w:val="00731B2B"/>
    <w:rsid w:val="007323C8"/>
    <w:rsid w:val="007330A1"/>
    <w:rsid w:val="00736EAB"/>
    <w:rsid w:val="00737710"/>
    <w:rsid w:val="00740BAC"/>
    <w:rsid w:val="00743CF3"/>
    <w:rsid w:val="007441EB"/>
    <w:rsid w:val="00744706"/>
    <w:rsid w:val="00756492"/>
    <w:rsid w:val="00770090"/>
    <w:rsid w:val="007700BF"/>
    <w:rsid w:val="007736BE"/>
    <w:rsid w:val="00781C4C"/>
    <w:rsid w:val="0078202D"/>
    <w:rsid w:val="007A659A"/>
    <w:rsid w:val="007A6AB2"/>
    <w:rsid w:val="007B58E6"/>
    <w:rsid w:val="007B7A94"/>
    <w:rsid w:val="007C02FB"/>
    <w:rsid w:val="007C5CE3"/>
    <w:rsid w:val="007E5800"/>
    <w:rsid w:val="007E6746"/>
    <w:rsid w:val="007F7AF1"/>
    <w:rsid w:val="00801E07"/>
    <w:rsid w:val="00802F1A"/>
    <w:rsid w:val="008111C1"/>
    <w:rsid w:val="00817D11"/>
    <w:rsid w:val="00836230"/>
    <w:rsid w:val="00863219"/>
    <w:rsid w:val="00867BDC"/>
    <w:rsid w:val="008708E2"/>
    <w:rsid w:val="008919E1"/>
    <w:rsid w:val="008942D8"/>
    <w:rsid w:val="00895CA1"/>
    <w:rsid w:val="00896B24"/>
    <w:rsid w:val="008A18D9"/>
    <w:rsid w:val="008A575D"/>
    <w:rsid w:val="008A5BC8"/>
    <w:rsid w:val="008A62B9"/>
    <w:rsid w:val="008A7788"/>
    <w:rsid w:val="008C245F"/>
    <w:rsid w:val="008C2C15"/>
    <w:rsid w:val="008C3002"/>
    <w:rsid w:val="008C7F9E"/>
    <w:rsid w:val="008D1077"/>
    <w:rsid w:val="008D21E1"/>
    <w:rsid w:val="008D6E31"/>
    <w:rsid w:val="008E7A90"/>
    <w:rsid w:val="0090264F"/>
    <w:rsid w:val="0090458B"/>
    <w:rsid w:val="00907E0D"/>
    <w:rsid w:val="00923FD3"/>
    <w:rsid w:val="0092656D"/>
    <w:rsid w:val="00927726"/>
    <w:rsid w:val="00930478"/>
    <w:rsid w:val="00931268"/>
    <w:rsid w:val="009319B5"/>
    <w:rsid w:val="00932909"/>
    <w:rsid w:val="00935B34"/>
    <w:rsid w:val="009367FC"/>
    <w:rsid w:val="009373A8"/>
    <w:rsid w:val="0094162A"/>
    <w:rsid w:val="00943843"/>
    <w:rsid w:val="00952952"/>
    <w:rsid w:val="009654D6"/>
    <w:rsid w:val="00981B3B"/>
    <w:rsid w:val="00983006"/>
    <w:rsid w:val="009858B1"/>
    <w:rsid w:val="009A003A"/>
    <w:rsid w:val="009A055C"/>
    <w:rsid w:val="009A6E86"/>
    <w:rsid w:val="009B13DC"/>
    <w:rsid w:val="009B404C"/>
    <w:rsid w:val="009B45CA"/>
    <w:rsid w:val="009C6262"/>
    <w:rsid w:val="009C6424"/>
    <w:rsid w:val="009D3086"/>
    <w:rsid w:val="009E2652"/>
    <w:rsid w:val="009E5A0A"/>
    <w:rsid w:val="009E756B"/>
    <w:rsid w:val="009F0A83"/>
    <w:rsid w:val="009F54F1"/>
    <w:rsid w:val="00A0036E"/>
    <w:rsid w:val="00A05007"/>
    <w:rsid w:val="00A06802"/>
    <w:rsid w:val="00A22DF8"/>
    <w:rsid w:val="00A23FB2"/>
    <w:rsid w:val="00A469AB"/>
    <w:rsid w:val="00A46B52"/>
    <w:rsid w:val="00A50B41"/>
    <w:rsid w:val="00A54DF2"/>
    <w:rsid w:val="00A57C6B"/>
    <w:rsid w:val="00A64065"/>
    <w:rsid w:val="00A703C9"/>
    <w:rsid w:val="00A704B3"/>
    <w:rsid w:val="00A705F6"/>
    <w:rsid w:val="00A70BCE"/>
    <w:rsid w:val="00A722F2"/>
    <w:rsid w:val="00A77365"/>
    <w:rsid w:val="00A83FD3"/>
    <w:rsid w:val="00A914FA"/>
    <w:rsid w:val="00AB519D"/>
    <w:rsid w:val="00AB7627"/>
    <w:rsid w:val="00AC3550"/>
    <w:rsid w:val="00AD2065"/>
    <w:rsid w:val="00AF39F2"/>
    <w:rsid w:val="00B00B37"/>
    <w:rsid w:val="00B048A6"/>
    <w:rsid w:val="00B0776B"/>
    <w:rsid w:val="00B1169A"/>
    <w:rsid w:val="00B20FD5"/>
    <w:rsid w:val="00B2786A"/>
    <w:rsid w:val="00B30BBA"/>
    <w:rsid w:val="00B33F14"/>
    <w:rsid w:val="00B404F2"/>
    <w:rsid w:val="00B4315C"/>
    <w:rsid w:val="00B54505"/>
    <w:rsid w:val="00B55EB8"/>
    <w:rsid w:val="00B65F3F"/>
    <w:rsid w:val="00B74AF8"/>
    <w:rsid w:val="00B769C4"/>
    <w:rsid w:val="00B84FE9"/>
    <w:rsid w:val="00B85187"/>
    <w:rsid w:val="00B86368"/>
    <w:rsid w:val="00B8689F"/>
    <w:rsid w:val="00B94EA9"/>
    <w:rsid w:val="00B96B22"/>
    <w:rsid w:val="00B9753F"/>
    <w:rsid w:val="00BA000A"/>
    <w:rsid w:val="00BA1F9C"/>
    <w:rsid w:val="00BA29CF"/>
    <w:rsid w:val="00BB1094"/>
    <w:rsid w:val="00BC294E"/>
    <w:rsid w:val="00BC32E0"/>
    <w:rsid w:val="00BC5F10"/>
    <w:rsid w:val="00BE3F29"/>
    <w:rsid w:val="00BE7561"/>
    <w:rsid w:val="00BF1C98"/>
    <w:rsid w:val="00BF4755"/>
    <w:rsid w:val="00C04441"/>
    <w:rsid w:val="00C05793"/>
    <w:rsid w:val="00C06FCF"/>
    <w:rsid w:val="00C144CC"/>
    <w:rsid w:val="00C1615C"/>
    <w:rsid w:val="00C21D8B"/>
    <w:rsid w:val="00C30EBC"/>
    <w:rsid w:val="00C3664D"/>
    <w:rsid w:val="00C37F57"/>
    <w:rsid w:val="00C51526"/>
    <w:rsid w:val="00C53C49"/>
    <w:rsid w:val="00C55489"/>
    <w:rsid w:val="00C72F90"/>
    <w:rsid w:val="00C73ED9"/>
    <w:rsid w:val="00C74A73"/>
    <w:rsid w:val="00C75496"/>
    <w:rsid w:val="00C87DFE"/>
    <w:rsid w:val="00C919B8"/>
    <w:rsid w:val="00C97AFA"/>
    <w:rsid w:val="00CA02F3"/>
    <w:rsid w:val="00CC7D5F"/>
    <w:rsid w:val="00CD5B4A"/>
    <w:rsid w:val="00CE1205"/>
    <w:rsid w:val="00CE4BAC"/>
    <w:rsid w:val="00CE5E9C"/>
    <w:rsid w:val="00CF56CB"/>
    <w:rsid w:val="00D0085D"/>
    <w:rsid w:val="00D01318"/>
    <w:rsid w:val="00D017B9"/>
    <w:rsid w:val="00D16216"/>
    <w:rsid w:val="00D21190"/>
    <w:rsid w:val="00D2299D"/>
    <w:rsid w:val="00D23355"/>
    <w:rsid w:val="00D26126"/>
    <w:rsid w:val="00D26ADA"/>
    <w:rsid w:val="00D35BE1"/>
    <w:rsid w:val="00D42512"/>
    <w:rsid w:val="00D465B9"/>
    <w:rsid w:val="00D559DA"/>
    <w:rsid w:val="00D60CCE"/>
    <w:rsid w:val="00D647E9"/>
    <w:rsid w:val="00D72BD4"/>
    <w:rsid w:val="00D930AD"/>
    <w:rsid w:val="00DA15C9"/>
    <w:rsid w:val="00DB1389"/>
    <w:rsid w:val="00DB1F8E"/>
    <w:rsid w:val="00DC5FDC"/>
    <w:rsid w:val="00DC7A17"/>
    <w:rsid w:val="00DE7934"/>
    <w:rsid w:val="00DE7CFC"/>
    <w:rsid w:val="00DF0277"/>
    <w:rsid w:val="00E00203"/>
    <w:rsid w:val="00E1280A"/>
    <w:rsid w:val="00E137FD"/>
    <w:rsid w:val="00E20DB4"/>
    <w:rsid w:val="00E26AB7"/>
    <w:rsid w:val="00E33EB8"/>
    <w:rsid w:val="00E36627"/>
    <w:rsid w:val="00E37D6E"/>
    <w:rsid w:val="00E40945"/>
    <w:rsid w:val="00E42D35"/>
    <w:rsid w:val="00E46DD4"/>
    <w:rsid w:val="00E67764"/>
    <w:rsid w:val="00E71B03"/>
    <w:rsid w:val="00E7657B"/>
    <w:rsid w:val="00EA4257"/>
    <w:rsid w:val="00EA5EC6"/>
    <w:rsid w:val="00EB0949"/>
    <w:rsid w:val="00EB39CA"/>
    <w:rsid w:val="00EB677A"/>
    <w:rsid w:val="00EC4AA2"/>
    <w:rsid w:val="00EC72C1"/>
    <w:rsid w:val="00EC7CD7"/>
    <w:rsid w:val="00ED3AEB"/>
    <w:rsid w:val="00ED4544"/>
    <w:rsid w:val="00ED46EA"/>
    <w:rsid w:val="00EE0B38"/>
    <w:rsid w:val="00EE2F80"/>
    <w:rsid w:val="00EE4F69"/>
    <w:rsid w:val="00EE565C"/>
    <w:rsid w:val="00EE5ABD"/>
    <w:rsid w:val="00EF4E45"/>
    <w:rsid w:val="00EF621F"/>
    <w:rsid w:val="00EF6C32"/>
    <w:rsid w:val="00F061D6"/>
    <w:rsid w:val="00F111FE"/>
    <w:rsid w:val="00F27E6F"/>
    <w:rsid w:val="00F342CF"/>
    <w:rsid w:val="00F456E2"/>
    <w:rsid w:val="00F51FF9"/>
    <w:rsid w:val="00F5758A"/>
    <w:rsid w:val="00F877F5"/>
    <w:rsid w:val="00F9779F"/>
    <w:rsid w:val="00F97C6A"/>
    <w:rsid w:val="00FA6569"/>
    <w:rsid w:val="00FC2597"/>
    <w:rsid w:val="00FD0F6A"/>
    <w:rsid w:val="00FE2D1A"/>
    <w:rsid w:val="00FE59CF"/>
    <w:rsid w:val="00FE7D5C"/>
    <w:rsid w:val="00FF11E1"/>
    <w:rsid w:val="00FF1E7D"/>
    <w:rsid w:val="00FF4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CA1684-4C72-4543-8B85-C8ADDEBC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C044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4441"/>
    <w:rPr>
      <w:rFonts w:eastAsiaTheme="minorEastAsia"/>
      <w:sz w:val="20"/>
      <w:szCs w:val="20"/>
      <w:lang w:val="tr-TR" w:eastAsia="tr-TR"/>
    </w:rPr>
  </w:style>
  <w:style w:type="character" w:styleId="DipnotBavurusu">
    <w:name w:val="footnote reference"/>
    <w:basedOn w:val="VarsaylanParagrafYazTipi"/>
    <w:uiPriority w:val="99"/>
    <w:semiHidden/>
    <w:unhideWhenUsed/>
    <w:rsid w:val="00C04441"/>
    <w:rPr>
      <w:vertAlign w:val="superscript"/>
    </w:rPr>
  </w:style>
  <w:style w:type="table" w:customStyle="1" w:styleId="AkKlavuz-Vurgu11">
    <w:name w:val="Açık Kılavuz - Vurgu 11"/>
    <w:basedOn w:val="NormalTablo"/>
    <w:uiPriority w:val="62"/>
    <w:rsid w:val="00FD0F6A"/>
    <w:pPr>
      <w:spacing w:after="0" w:line="240" w:lineRule="auto"/>
    </w:pPr>
    <w:rPr>
      <w:rFonts w:eastAsiaTheme="minorEastAsia"/>
      <w:lang w:val="tr-TR" w:eastAsia="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semiHidden/>
    <w:unhideWhenUsed/>
    <w:rsid w:val="000857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97386">
      <w:bodyDiv w:val="1"/>
      <w:marLeft w:val="0"/>
      <w:marRight w:val="0"/>
      <w:marTop w:val="0"/>
      <w:marBottom w:val="0"/>
      <w:divBdr>
        <w:top w:val="none" w:sz="0" w:space="0" w:color="auto"/>
        <w:left w:val="none" w:sz="0" w:space="0" w:color="auto"/>
        <w:bottom w:val="none" w:sz="0" w:space="0" w:color="auto"/>
        <w:right w:val="none" w:sz="0" w:space="0" w:color="auto"/>
      </w:divBdr>
    </w:div>
    <w:div w:id="311375104">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118335004">
      <w:bodyDiv w:val="1"/>
      <w:marLeft w:val="0"/>
      <w:marRight w:val="0"/>
      <w:marTop w:val="0"/>
      <w:marBottom w:val="0"/>
      <w:divBdr>
        <w:top w:val="none" w:sz="0" w:space="0" w:color="auto"/>
        <w:left w:val="none" w:sz="0" w:space="0" w:color="auto"/>
        <w:bottom w:val="none" w:sz="0" w:space="0" w:color="auto"/>
        <w:right w:val="none" w:sz="0" w:space="0" w:color="auto"/>
      </w:divBdr>
    </w:div>
    <w:div w:id="1284731585">
      <w:bodyDiv w:val="1"/>
      <w:marLeft w:val="0"/>
      <w:marRight w:val="0"/>
      <w:marTop w:val="0"/>
      <w:marBottom w:val="0"/>
      <w:divBdr>
        <w:top w:val="none" w:sz="0" w:space="0" w:color="auto"/>
        <w:left w:val="none" w:sz="0" w:space="0" w:color="auto"/>
        <w:bottom w:val="none" w:sz="0" w:space="0" w:color="auto"/>
        <w:right w:val="none" w:sz="0" w:space="0" w:color="auto"/>
      </w:divBdr>
    </w:div>
    <w:div w:id="128950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N20\Desktop\ENDEKS%20VE%20B&#220;LTENLER\Sanayi%20&#220;retim%20Endeksi\2019\10.%20Ekim.%202019\S&#220;E_Ekim.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N20\Desktop\ENDEKS%20VE%20B&#220;LTENLER\Sanayi%20&#220;retim%20Endeksi\2019\10.%20Ekim.%202019\S&#220;E_Ekim.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'mevsim ve takvim'!$A$2</c:f>
              <c:strCache>
                <c:ptCount val="1"/>
                <c:pt idx="0">
                  <c:v>2018</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takvim'!$B$2:$M$2</c:f>
              <c:numCache>
                <c:formatCode>0.0</c:formatCode>
                <c:ptCount val="12"/>
                <c:pt idx="0">
                  <c:v>117.85040344695707</c:v>
                </c:pt>
                <c:pt idx="1">
                  <c:v>116.81051050363365</c:v>
                </c:pt>
                <c:pt idx="2">
                  <c:v>116.39078275720787</c:v>
                </c:pt>
                <c:pt idx="3">
                  <c:v>117.22474003216212</c:v>
                </c:pt>
                <c:pt idx="4">
                  <c:v>115.52606629340936</c:v>
                </c:pt>
                <c:pt idx="5">
                  <c:v>114.22701019884387</c:v>
                </c:pt>
                <c:pt idx="6">
                  <c:v>116.65963158303067</c:v>
                </c:pt>
                <c:pt idx="7">
                  <c:v>116.10374665145522</c:v>
                </c:pt>
                <c:pt idx="8">
                  <c:v>112.31915479985062</c:v>
                </c:pt>
                <c:pt idx="9">
                  <c:v>110.44183185656742</c:v>
                </c:pt>
                <c:pt idx="10">
                  <c:v>109.96080102422239</c:v>
                </c:pt>
                <c:pt idx="11">
                  <c:v>108.58079983936486</c:v>
                </c:pt>
              </c:numCache>
            </c:numRef>
          </c:val>
          <c:smooth val="0"/>
          <c:extLst xmlns:c16r2="http://schemas.microsoft.com/office/drawing/2015/06/chart">
            <c:ext xmlns:c16="http://schemas.microsoft.com/office/drawing/2014/chart" uri="{C3380CC4-5D6E-409C-BE32-E72D297353CC}">
              <c16:uniqueId val="{00000000-445D-4AAE-9B05-0426697D79A3}"/>
            </c:ext>
          </c:extLst>
        </c:ser>
        <c:ser>
          <c:idx val="1"/>
          <c:order val="1"/>
          <c:tx>
            <c:strRef>
              <c:f>'mevsim ve takvim'!$A$3</c:f>
              <c:strCache>
                <c:ptCount val="1"/>
                <c:pt idx="0">
                  <c:v>2019</c:v>
                </c:pt>
              </c:strCache>
            </c:strRef>
          </c:tx>
          <c:marker>
            <c:symbol val="none"/>
          </c:marker>
          <c:dLbls>
            <c:dLbl>
              <c:idx val="0"/>
              <c:layout>
                <c:manualLayout>
                  <c:x val="-2.5873221216041398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45D-4AAE-9B05-0426697D79A3}"/>
                </c:ext>
                <c:ext xmlns:c15="http://schemas.microsoft.com/office/drawing/2012/chart" uri="{CE6537A1-D6FC-4f65-9D91-7224C49458BB}"/>
              </c:extLst>
            </c:dLbl>
            <c:dLbl>
              <c:idx val="1"/>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45D-4AAE-9B05-0426697D79A3}"/>
                </c:ext>
                <c:ext xmlns:c15="http://schemas.microsoft.com/office/drawing/2012/chart" uri="{CE6537A1-D6FC-4f65-9D91-7224C49458BB}"/>
              </c:extLst>
            </c:dLbl>
            <c:dLbl>
              <c:idx val="2"/>
              <c:layout>
                <c:manualLayout>
                  <c:x val="-2.5873221216041367E-2"/>
                  <c:y val="-4.16666666666666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45D-4AAE-9B05-0426697D79A3}"/>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'mevsim ve takvim'!$B$1:$M$1</c:f>
              <c:strCache>
                <c:ptCount val="12"/>
                <c:pt idx="0">
                  <c:v>Ocak </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'mevsim ve takvim'!$B$3:$M$3</c:f>
              <c:numCache>
                <c:formatCode>0.0</c:formatCode>
                <c:ptCount val="12"/>
                <c:pt idx="0">
                  <c:v>109.68044258484531</c:v>
                </c:pt>
                <c:pt idx="1">
                  <c:v>111.26468662870485</c:v>
                </c:pt>
                <c:pt idx="2">
                  <c:v>113.79530821604934</c:v>
                </c:pt>
                <c:pt idx="3">
                  <c:v>112.72777961315428</c:v>
                </c:pt>
                <c:pt idx="4">
                  <c:v>114.21731980876611</c:v>
                </c:pt>
                <c:pt idx="5">
                  <c:v>110.31121059511666</c:v>
                </c:pt>
                <c:pt idx="6">
                  <c:v>115.15708831378217</c:v>
                </c:pt>
                <c:pt idx="7">
                  <c:v>112.05516022761157</c:v>
                </c:pt>
                <c:pt idx="8">
                  <c:v>115.80952311041459</c:v>
                </c:pt>
                <c:pt idx="9">
                  <c:v>114.72426004359571</c:v>
                </c:pt>
              </c:numCache>
            </c:numRef>
          </c:val>
          <c:smooth val="0"/>
          <c:extLst xmlns:c16r2="http://schemas.microsoft.com/office/drawing/2015/06/chart">
            <c:ext xmlns:c16="http://schemas.microsoft.com/office/drawing/2014/chart" uri="{C3380CC4-5D6E-409C-BE32-E72D297353CC}">
              <c16:uniqueId val="{00000004-445D-4AAE-9B05-0426697D79A3}"/>
            </c:ext>
          </c:extLst>
        </c:ser>
        <c:dLbls>
          <c:showLegendKey val="0"/>
          <c:showVal val="0"/>
          <c:showCatName val="0"/>
          <c:showSerName val="0"/>
          <c:showPercent val="0"/>
          <c:showBubbleSize val="0"/>
        </c:dLbls>
        <c:smooth val="0"/>
        <c:axId val="358387984"/>
        <c:axId val="358388376"/>
      </c:lineChart>
      <c:catAx>
        <c:axId val="358387984"/>
        <c:scaling>
          <c:orientation val="minMax"/>
        </c:scaling>
        <c:delete val="0"/>
        <c:axPos val="b"/>
        <c:numFmt formatCode="General" sourceLinked="0"/>
        <c:majorTickMark val="out"/>
        <c:minorTickMark val="none"/>
        <c:tickLblPos val="nextTo"/>
        <c:crossAx val="358388376"/>
        <c:crosses val="autoZero"/>
        <c:auto val="1"/>
        <c:lblAlgn val="ctr"/>
        <c:lblOffset val="100"/>
        <c:noMultiLvlLbl val="0"/>
      </c:catAx>
      <c:valAx>
        <c:axId val="358388376"/>
        <c:scaling>
          <c:orientation val="minMax"/>
        </c:scaling>
        <c:delete val="0"/>
        <c:axPos val="l"/>
        <c:numFmt formatCode="0.0" sourceLinked="1"/>
        <c:majorTickMark val="out"/>
        <c:minorTickMark val="none"/>
        <c:tickLblPos val="nextTo"/>
        <c:crossAx val="358387984"/>
        <c:crosses val="autoZero"/>
        <c:crossBetween val="between"/>
        <c:majorUnit val="5"/>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takvim!$B$9:$E$9</c:f>
              <c:numCache>
                <c:formatCode>General</c:formatCode>
                <c:ptCount val="4"/>
                <c:pt idx="0">
                  <c:v>2016</c:v>
                </c:pt>
                <c:pt idx="1">
                  <c:v>2017</c:v>
                </c:pt>
                <c:pt idx="2">
                  <c:v>2018</c:v>
                </c:pt>
                <c:pt idx="3">
                  <c:v>2019</c:v>
                </c:pt>
              </c:numCache>
            </c:numRef>
          </c:cat>
          <c:val>
            <c:numRef>
              <c:f>takvim!$B$10:$E$10</c:f>
              <c:numCache>
                <c:formatCode>0.0</c:formatCode>
                <c:ptCount val="4"/>
                <c:pt idx="0">
                  <c:v>113.31212091721947</c:v>
                </c:pt>
                <c:pt idx="1">
                  <c:v>123.31637887061623</c:v>
                </c:pt>
                <c:pt idx="2">
                  <c:v>115.59239038824745</c:v>
                </c:pt>
                <c:pt idx="3">
                  <c:v>119.99776128260945</c:v>
                </c:pt>
              </c:numCache>
            </c:numRef>
          </c:val>
          <c:smooth val="0"/>
          <c:extLst xmlns:c16r2="http://schemas.microsoft.com/office/drawing/2015/06/chart">
            <c:ext xmlns:c16="http://schemas.microsoft.com/office/drawing/2014/chart" uri="{C3380CC4-5D6E-409C-BE32-E72D297353CC}">
              <c16:uniqueId val="{00000000-CA4F-40AE-8759-3C0CE4A2EF84}"/>
            </c:ext>
          </c:extLst>
        </c:ser>
        <c:dLbls>
          <c:showLegendKey val="0"/>
          <c:showVal val="0"/>
          <c:showCatName val="0"/>
          <c:showSerName val="0"/>
          <c:showPercent val="0"/>
          <c:showBubbleSize val="0"/>
        </c:dLbls>
        <c:smooth val="0"/>
        <c:axId val="358389160"/>
        <c:axId val="358389552"/>
      </c:lineChart>
      <c:catAx>
        <c:axId val="358389160"/>
        <c:scaling>
          <c:orientation val="minMax"/>
        </c:scaling>
        <c:delete val="0"/>
        <c:axPos val="b"/>
        <c:numFmt formatCode="General" sourceLinked="1"/>
        <c:majorTickMark val="out"/>
        <c:minorTickMark val="none"/>
        <c:tickLblPos val="nextTo"/>
        <c:crossAx val="358389552"/>
        <c:crosses val="autoZero"/>
        <c:auto val="1"/>
        <c:lblAlgn val="ctr"/>
        <c:lblOffset val="100"/>
        <c:noMultiLvlLbl val="0"/>
      </c:catAx>
      <c:valAx>
        <c:axId val="358389552"/>
        <c:scaling>
          <c:orientation val="minMax"/>
        </c:scaling>
        <c:delete val="0"/>
        <c:axPos val="l"/>
        <c:numFmt formatCode="0.0" sourceLinked="1"/>
        <c:majorTickMark val="out"/>
        <c:minorTickMark val="none"/>
        <c:tickLblPos val="nextTo"/>
        <c:crossAx val="358389160"/>
        <c:crosses val="autoZero"/>
        <c:crossBetween val="between"/>
      </c:valAx>
      <c:spPr>
        <a:ln>
          <a:noFill/>
        </a:ln>
      </c:spPr>
    </c:plotArea>
    <c:plotVisOnly val="1"/>
    <c:dispBlanksAs val="gap"/>
    <c:showDLblsOverMax val="0"/>
  </c:chart>
  <c:txPr>
    <a:bodyPr/>
    <a:lstStyle/>
    <a:p>
      <a:pPr>
        <a:defRPr b="1"/>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3C83A-82CE-43AC-8DAF-F3C86F6D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2019-12-13T08:03:00Z</cp:lastPrinted>
  <dcterms:created xsi:type="dcterms:W3CDTF">2019-12-30T05:16:00Z</dcterms:created>
  <dcterms:modified xsi:type="dcterms:W3CDTF">2019-12-30T05:16:00Z</dcterms:modified>
</cp:coreProperties>
</file>