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F62" w:rsidRPr="009B536D" w:rsidRDefault="00E74D91" w:rsidP="009B536D">
      <w:pPr>
        <w:spacing w:after="40"/>
        <w:jc w:val="center"/>
        <w:rPr>
          <w:color w:val="1F4E79" w:themeColor="accent1" w:themeShade="80"/>
          <w:sz w:val="28"/>
          <w:szCs w:val="28"/>
        </w:rPr>
      </w:pPr>
      <w:r w:rsidRPr="009B536D">
        <w:rPr>
          <w:b/>
          <w:bCs/>
          <w:color w:val="1F4E79" w:themeColor="accent1" w:themeShade="80"/>
          <w:sz w:val="28"/>
          <w:szCs w:val="28"/>
        </w:rPr>
        <w:t>ÜNYE TİCARET BORSASI</w:t>
      </w:r>
    </w:p>
    <w:p w:rsidR="00384F62" w:rsidRPr="002A73E8" w:rsidRDefault="00E74D91" w:rsidP="002A73E8">
      <w:pPr>
        <w:spacing w:after="300"/>
        <w:jc w:val="center"/>
        <w:rPr>
          <w:color w:val="1F4E79" w:themeColor="accent1" w:themeShade="80"/>
          <w:sz w:val="28"/>
          <w:szCs w:val="28"/>
        </w:rPr>
      </w:pPr>
      <w:r w:rsidRPr="009B536D">
        <w:rPr>
          <w:b/>
          <w:color w:val="1F4E79" w:themeColor="accent1" w:themeShade="80"/>
          <w:sz w:val="28"/>
          <w:szCs w:val="28"/>
        </w:rPr>
        <w:t>Üyeler Ekonomik Durum Anketi</w:t>
      </w:r>
      <w:r w:rsidR="00430CBB">
        <w:rPr>
          <w:b/>
          <w:color w:val="1F4E79" w:themeColor="accent1" w:themeShade="80"/>
          <w:sz w:val="28"/>
          <w:szCs w:val="28"/>
        </w:rPr>
        <w:t xml:space="preserve"> </w:t>
      </w:r>
      <w:r w:rsidRPr="009B536D">
        <w:rPr>
          <w:b/>
          <w:bCs/>
          <w:color w:val="1F4E79" w:themeColor="accent1" w:themeShade="80"/>
          <w:sz w:val="28"/>
          <w:szCs w:val="28"/>
        </w:rPr>
        <w:t>Sonuçları Değerlendirme Raporu</w:t>
      </w:r>
    </w:p>
    <w:p w:rsidR="00384F62" w:rsidRDefault="00E74D91">
      <w:pPr>
        <w:pStyle w:val="Balk1"/>
        <w:pBdr>
          <w:bottom w:val="single" w:sz="6" w:space="4" w:color="1F4E79"/>
        </w:pBdr>
        <w:spacing w:before="360" w:after="160"/>
      </w:pPr>
      <w:r>
        <w:rPr>
          <w:b/>
          <w:bCs/>
          <w:color w:val="1F4E79"/>
          <w:sz w:val="28"/>
          <w:szCs w:val="28"/>
        </w:rPr>
        <w:t>1. Giriş ve Yöntem</w:t>
      </w:r>
    </w:p>
    <w:p w:rsidR="00384F62" w:rsidRDefault="00023BD0">
      <w:pPr>
        <w:spacing w:after="160" w:line="300" w:lineRule="auto"/>
      </w:pPr>
      <w:r>
        <w:rPr>
          <w:sz w:val="22"/>
          <w:szCs w:val="22"/>
        </w:rPr>
        <w:t xml:space="preserve">   </w:t>
      </w:r>
      <w:r w:rsidR="00E74D91">
        <w:rPr>
          <w:sz w:val="22"/>
          <w:szCs w:val="22"/>
        </w:rPr>
        <w:t xml:space="preserve">Ünye Ticaret Borsası tarafından üyelere yönelik yürütülen ekonomik durum anketine 95 üye katılım </w:t>
      </w:r>
      <w:r w:rsidR="00D40277">
        <w:rPr>
          <w:sz w:val="22"/>
          <w:szCs w:val="22"/>
        </w:rPr>
        <w:t xml:space="preserve">( % 54) </w:t>
      </w:r>
      <w:r w:rsidR="00E74D91">
        <w:rPr>
          <w:sz w:val="22"/>
          <w:szCs w:val="22"/>
        </w:rPr>
        <w:t>göstermiştir. Anket; işletmelerin mevcut ekonomik durumunu, ticaret hacmindeki değişimi, karşılaştıkları temel sorunları, banka kredisine erişim koşullarını, geleceğe yönelik beklentilerini, fındık sektörüne ilişkin görüşlerini ve Borsa'dan beklentilerini ölçmeyi amaçlayan 10 sorudan oluşmaktadır. Bu rapor, anket bulgularını soru bazında özetlemekte ve genel bir değerlendirme ile öneriler sunmaktadır.</w:t>
      </w:r>
    </w:p>
    <w:p w:rsidR="00384F62" w:rsidRDefault="00E74D91">
      <w:pPr>
        <w:pStyle w:val="Balk1"/>
        <w:pBdr>
          <w:bottom w:val="single" w:sz="6" w:space="4" w:color="1F4E79"/>
        </w:pBdr>
        <w:spacing w:before="360" w:after="160"/>
      </w:pPr>
      <w:r>
        <w:rPr>
          <w:b/>
          <w:bCs/>
          <w:color w:val="1F4E79"/>
          <w:sz w:val="28"/>
          <w:szCs w:val="28"/>
        </w:rPr>
        <w:t>2. Yönetici Özeti</w:t>
      </w:r>
    </w:p>
    <w:p w:rsidR="00384F62" w:rsidRDefault="00E74D91">
      <w:pPr>
        <w:pStyle w:val="ListeParagraf"/>
        <w:numPr>
          <w:ilvl w:val="0"/>
          <w:numId w:val="1"/>
        </w:numPr>
        <w:spacing w:after="80"/>
      </w:pPr>
      <w:r>
        <w:rPr>
          <w:sz w:val="22"/>
          <w:szCs w:val="22"/>
        </w:rPr>
        <w:t>Üyelerin %58,9'u işletmesinin mevcut ekonomik durumunu "kötü" veya "çok kötü" olarak değerlendirmektedir; sadece %8,5'i durumu "iyi" veya "çok iyi" bulmaktadır.</w:t>
      </w:r>
    </w:p>
    <w:p w:rsidR="00384F62" w:rsidRDefault="00E74D91">
      <w:pPr>
        <w:pStyle w:val="ListeParagraf"/>
        <w:numPr>
          <w:ilvl w:val="0"/>
          <w:numId w:val="1"/>
        </w:numPr>
        <w:spacing w:after="80"/>
      </w:pPr>
      <w:r>
        <w:rPr>
          <w:sz w:val="22"/>
          <w:szCs w:val="22"/>
        </w:rPr>
        <w:t>Son bir yılda üyelerin %63,2'sinin ticaret hacmi azalmıştır; hacmini artırabilen üye oranı yalnızca %7,4'tür.</w:t>
      </w:r>
    </w:p>
    <w:p w:rsidR="00384F62" w:rsidRDefault="00E74D91">
      <w:pPr>
        <w:pStyle w:val="ListeParagraf"/>
        <w:numPr>
          <w:ilvl w:val="0"/>
          <w:numId w:val="1"/>
        </w:numPr>
        <w:spacing w:after="80"/>
      </w:pPr>
      <w:r>
        <w:rPr>
          <w:sz w:val="22"/>
          <w:szCs w:val="22"/>
        </w:rPr>
        <w:t>İşletmelerin en önemli sorunları arasında yüksek kredi faizleri (%93,6), enflasyon (%89,4) ve vergi/SGK yükleri (%83) ilk sıralarda yer almaktadır.</w:t>
      </w:r>
    </w:p>
    <w:p w:rsidR="00384F62" w:rsidRDefault="00E74D91">
      <w:pPr>
        <w:pStyle w:val="ListeParagraf"/>
        <w:numPr>
          <w:ilvl w:val="0"/>
          <w:numId w:val="1"/>
        </w:numPr>
        <w:spacing w:after="80"/>
      </w:pPr>
      <w:r>
        <w:rPr>
          <w:sz w:val="22"/>
          <w:szCs w:val="22"/>
        </w:rPr>
        <w:t>Banka kredisine erişim üyelerin %96,8'i tarafından "zor" veya "çok zor" olarak nitelendirilmektedir; bu alanda ciddi bir finansmana erişim sorunu bulunmaktadır.</w:t>
      </w:r>
    </w:p>
    <w:p w:rsidR="00384F62" w:rsidRDefault="00E74D91">
      <w:pPr>
        <w:pStyle w:val="ListeParagraf"/>
        <w:numPr>
          <w:ilvl w:val="0"/>
          <w:numId w:val="1"/>
        </w:numPr>
        <w:spacing w:after="80"/>
      </w:pPr>
      <w:r>
        <w:rPr>
          <w:sz w:val="22"/>
          <w:szCs w:val="22"/>
        </w:rPr>
        <w:t>Önümüzdeki 12 ay için üyelerin %61,1'i işletmesinin durumunun kötüleşeceğini öngörmekte, sadece %7,4'ü iyileşme beklemektedir.</w:t>
      </w:r>
    </w:p>
    <w:p w:rsidR="00384F62" w:rsidRDefault="00E74D91">
      <w:pPr>
        <w:pStyle w:val="ListeParagraf"/>
        <w:numPr>
          <w:ilvl w:val="0"/>
          <w:numId w:val="1"/>
        </w:numPr>
        <w:spacing w:after="80"/>
      </w:pPr>
      <w:r>
        <w:rPr>
          <w:sz w:val="22"/>
          <w:szCs w:val="22"/>
        </w:rPr>
        <w:t>Fındık sektörünün önümüzdeki sezonuna ilişkin görüşler daha dengeli olsa da, olumsuz görüş bildirenler (%46,3) olumlu görüş bildirenleri (%28,4) geride bırakmaktadır.</w:t>
      </w:r>
    </w:p>
    <w:p w:rsidR="00384F62" w:rsidRDefault="00E74D91">
      <w:pPr>
        <w:pStyle w:val="ListeParagraf"/>
        <w:numPr>
          <w:ilvl w:val="0"/>
          <w:numId w:val="1"/>
        </w:numPr>
        <w:spacing w:after="80"/>
      </w:pPr>
      <w:r>
        <w:rPr>
          <w:sz w:val="22"/>
          <w:szCs w:val="22"/>
        </w:rPr>
        <w:t>Üyelerin ezici çoğunluğu (%93,7) önümüzdeki bir yıl içinde yeni yatırım yapmayı düşünmemektedir.</w:t>
      </w:r>
    </w:p>
    <w:p w:rsidR="00384F62" w:rsidRDefault="00E74D91">
      <w:pPr>
        <w:pStyle w:val="ListeParagraf"/>
        <w:numPr>
          <w:ilvl w:val="0"/>
          <w:numId w:val="1"/>
        </w:numPr>
        <w:spacing w:after="80"/>
      </w:pPr>
      <w:r>
        <w:rPr>
          <w:sz w:val="22"/>
          <w:szCs w:val="22"/>
        </w:rPr>
        <w:t>Genel ekonomik koşulların işletmeyi olumsuz etkilediğini belirtenlerin oranı %97,9'dur; %83,2'si bu etkiyi "çok olumsuz" olarak tanımlamaktadır.</w:t>
      </w:r>
    </w:p>
    <w:p w:rsidR="00384F62" w:rsidRDefault="00E74D91">
      <w:pPr>
        <w:pStyle w:val="ListeParagraf"/>
        <w:numPr>
          <w:ilvl w:val="0"/>
          <w:numId w:val="1"/>
        </w:numPr>
        <w:spacing w:after="80"/>
      </w:pPr>
      <w:r>
        <w:rPr>
          <w:sz w:val="22"/>
          <w:szCs w:val="22"/>
        </w:rPr>
        <w:t>Üyeler, Borsa'dan en çok fındık fiyatları/piyasa analizleri (%66,3), devlet destekleri hakkında bilgilendirme (%50,5) ve finansman/kredi destekleri konusunda girişimler (%46,3) beklemektedir.</w:t>
      </w:r>
    </w:p>
    <w:p w:rsidR="00384F62" w:rsidRDefault="00E74D91">
      <w:pPr>
        <w:pStyle w:val="ListeParagraf"/>
        <w:numPr>
          <w:ilvl w:val="0"/>
          <w:numId w:val="1"/>
        </w:numPr>
        <w:spacing w:after="80"/>
      </w:pPr>
      <w:r>
        <w:rPr>
          <w:sz w:val="22"/>
          <w:szCs w:val="22"/>
        </w:rPr>
        <w:t>Ekonomik iyileşme için öncelik enflasyonun düşürülmesi ve vergi yükünün azaltılmasında toplanmaktadır (her ikisi de %93,7).</w:t>
      </w:r>
    </w:p>
    <w:p w:rsidR="00384F62" w:rsidRDefault="00E74D91">
      <w:pPr>
        <w:pStyle w:val="Balk1"/>
        <w:pBdr>
          <w:bottom w:val="single" w:sz="6" w:space="4" w:color="1F4E79"/>
        </w:pBdr>
        <w:spacing w:before="360" w:after="160"/>
      </w:pPr>
      <w:r>
        <w:rPr>
          <w:b/>
          <w:bCs/>
          <w:color w:val="1F4E79"/>
          <w:sz w:val="28"/>
          <w:szCs w:val="28"/>
        </w:rPr>
        <w:t>3. Soru Bazında Bulgular</w:t>
      </w:r>
    </w:p>
    <w:p w:rsidR="00384F62" w:rsidRDefault="00E74D91">
      <w:pPr>
        <w:pStyle w:val="Balk2"/>
        <w:spacing w:before="260" w:after="120"/>
      </w:pPr>
      <w:r>
        <w:rPr>
          <w:b/>
          <w:bCs/>
          <w:color w:val="1F4E79"/>
          <w:sz w:val="24"/>
          <w:szCs w:val="24"/>
        </w:rPr>
        <w:t>Soru 1. İşletmenizin mevcut ekonomik durumunu nasıl değerlendiriyorsunuz?</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200"/>
        <w:gridCol w:w="2500"/>
        <w:gridCol w:w="2500"/>
      </w:tblGrid>
      <w:tr w:rsidR="00384F62">
        <w:trPr>
          <w:tblHeader/>
        </w:trPr>
        <w:tc>
          <w:tcPr>
            <w:tcW w:w="3200" w:type="dxa"/>
            <w:shd w:val="clear" w:color="auto" w:fill="1F4E79"/>
            <w:tcMar>
              <w:top w:w="80" w:type="dxa"/>
              <w:left w:w="100" w:type="dxa"/>
              <w:bottom w:w="80" w:type="dxa"/>
              <w:right w:w="100" w:type="dxa"/>
            </w:tcMar>
            <w:vAlign w:val="center"/>
          </w:tcPr>
          <w:p w:rsidR="00384F62" w:rsidRDefault="00E74D91">
            <w:r>
              <w:rPr>
                <w:b/>
                <w:bCs/>
                <w:color w:val="FFFFFF"/>
              </w:rPr>
              <w:t>Değerlendirme</w:t>
            </w:r>
          </w:p>
        </w:tc>
        <w:tc>
          <w:tcPr>
            <w:tcW w:w="2500" w:type="dxa"/>
            <w:shd w:val="clear" w:color="auto" w:fill="1F4E79"/>
            <w:tcMar>
              <w:top w:w="80" w:type="dxa"/>
              <w:left w:w="100" w:type="dxa"/>
              <w:bottom w:w="80" w:type="dxa"/>
              <w:right w:w="100" w:type="dxa"/>
            </w:tcMar>
            <w:vAlign w:val="center"/>
          </w:tcPr>
          <w:p w:rsidR="00384F62" w:rsidRDefault="00432552">
            <w:pPr>
              <w:jc w:val="center"/>
            </w:pPr>
            <w:r>
              <w:rPr>
                <w:b/>
                <w:bCs/>
                <w:color w:val="FFFFFF"/>
              </w:rPr>
              <w:t>Sayı</w:t>
            </w:r>
          </w:p>
        </w:tc>
        <w:tc>
          <w:tcPr>
            <w:tcW w:w="25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Kötü</w:t>
            </w:r>
          </w:p>
        </w:tc>
        <w:tc>
          <w:tcPr>
            <w:tcW w:w="2500" w:type="dxa"/>
            <w:shd w:val="clear" w:color="auto" w:fill="FFFFFF"/>
            <w:tcMar>
              <w:top w:w="60" w:type="dxa"/>
              <w:left w:w="100" w:type="dxa"/>
              <w:bottom w:w="60" w:type="dxa"/>
              <w:right w:w="100" w:type="dxa"/>
            </w:tcMar>
            <w:vAlign w:val="center"/>
          </w:tcPr>
          <w:p w:rsidR="00384F62" w:rsidRDefault="00E74D91">
            <w:pPr>
              <w:jc w:val="center"/>
            </w:pPr>
            <w:r>
              <w:t>14</w:t>
            </w:r>
          </w:p>
        </w:tc>
        <w:tc>
          <w:tcPr>
            <w:tcW w:w="2500" w:type="dxa"/>
            <w:shd w:val="clear" w:color="auto" w:fill="FFFFFF"/>
            <w:tcMar>
              <w:top w:w="60" w:type="dxa"/>
              <w:left w:w="100" w:type="dxa"/>
              <w:bottom w:w="60" w:type="dxa"/>
              <w:right w:w="100" w:type="dxa"/>
            </w:tcMar>
            <w:vAlign w:val="center"/>
          </w:tcPr>
          <w:p w:rsidR="00384F62" w:rsidRDefault="00E74D91">
            <w:pPr>
              <w:jc w:val="center"/>
            </w:pPr>
            <w:r>
              <w:t>14,7%</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Kötü</w:t>
            </w:r>
          </w:p>
        </w:tc>
        <w:tc>
          <w:tcPr>
            <w:tcW w:w="2500" w:type="dxa"/>
            <w:shd w:val="clear" w:color="auto" w:fill="F2F2F2"/>
            <w:tcMar>
              <w:top w:w="60" w:type="dxa"/>
              <w:left w:w="100" w:type="dxa"/>
              <w:bottom w:w="60" w:type="dxa"/>
              <w:right w:w="100" w:type="dxa"/>
            </w:tcMar>
            <w:vAlign w:val="center"/>
          </w:tcPr>
          <w:p w:rsidR="00384F62" w:rsidRDefault="00E74D91">
            <w:pPr>
              <w:jc w:val="center"/>
            </w:pPr>
            <w:r>
              <w:t>42</w:t>
            </w:r>
          </w:p>
        </w:tc>
        <w:tc>
          <w:tcPr>
            <w:tcW w:w="2500" w:type="dxa"/>
            <w:shd w:val="clear" w:color="auto" w:fill="F2F2F2"/>
            <w:tcMar>
              <w:top w:w="60" w:type="dxa"/>
              <w:left w:w="100" w:type="dxa"/>
              <w:bottom w:w="60" w:type="dxa"/>
              <w:right w:w="100" w:type="dxa"/>
            </w:tcMar>
            <w:vAlign w:val="center"/>
          </w:tcPr>
          <w:p w:rsidR="00384F62" w:rsidRDefault="00E74D91">
            <w:pPr>
              <w:jc w:val="center"/>
            </w:pPr>
            <w:r>
              <w:t>44,2%</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Orta</w:t>
            </w:r>
          </w:p>
        </w:tc>
        <w:tc>
          <w:tcPr>
            <w:tcW w:w="2500" w:type="dxa"/>
            <w:shd w:val="clear" w:color="auto" w:fill="FFFFFF"/>
            <w:tcMar>
              <w:top w:w="60" w:type="dxa"/>
              <w:left w:w="100" w:type="dxa"/>
              <w:bottom w:w="60" w:type="dxa"/>
              <w:right w:w="100" w:type="dxa"/>
            </w:tcMar>
            <w:vAlign w:val="center"/>
          </w:tcPr>
          <w:p w:rsidR="00384F62" w:rsidRDefault="00E74D91">
            <w:pPr>
              <w:jc w:val="center"/>
            </w:pPr>
            <w:r>
              <w:t>31</w:t>
            </w:r>
          </w:p>
        </w:tc>
        <w:tc>
          <w:tcPr>
            <w:tcW w:w="2500" w:type="dxa"/>
            <w:shd w:val="clear" w:color="auto" w:fill="FFFFFF"/>
            <w:tcMar>
              <w:top w:w="60" w:type="dxa"/>
              <w:left w:w="100" w:type="dxa"/>
              <w:bottom w:w="60" w:type="dxa"/>
              <w:right w:w="100" w:type="dxa"/>
            </w:tcMar>
            <w:vAlign w:val="center"/>
          </w:tcPr>
          <w:p w:rsidR="00384F62" w:rsidRDefault="00E74D91">
            <w:pPr>
              <w:jc w:val="center"/>
            </w:pPr>
            <w:r>
              <w:t>32,6%</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İyi</w:t>
            </w:r>
          </w:p>
        </w:tc>
        <w:tc>
          <w:tcPr>
            <w:tcW w:w="2500" w:type="dxa"/>
            <w:shd w:val="clear" w:color="auto" w:fill="F2F2F2"/>
            <w:tcMar>
              <w:top w:w="60" w:type="dxa"/>
              <w:left w:w="100" w:type="dxa"/>
              <w:bottom w:w="60" w:type="dxa"/>
              <w:right w:w="100" w:type="dxa"/>
            </w:tcMar>
            <w:vAlign w:val="center"/>
          </w:tcPr>
          <w:p w:rsidR="00384F62" w:rsidRDefault="00E74D91">
            <w:pPr>
              <w:jc w:val="center"/>
            </w:pPr>
            <w:r>
              <w:t>7</w:t>
            </w:r>
          </w:p>
        </w:tc>
        <w:tc>
          <w:tcPr>
            <w:tcW w:w="2500" w:type="dxa"/>
            <w:shd w:val="clear" w:color="auto" w:fill="F2F2F2"/>
            <w:tcMar>
              <w:top w:w="60" w:type="dxa"/>
              <w:left w:w="100" w:type="dxa"/>
              <w:bottom w:w="60" w:type="dxa"/>
              <w:right w:w="100" w:type="dxa"/>
            </w:tcMar>
            <w:vAlign w:val="center"/>
          </w:tcPr>
          <w:p w:rsidR="00384F62" w:rsidRDefault="00E74D91">
            <w:pPr>
              <w:jc w:val="center"/>
            </w:pPr>
            <w:r>
              <w:t>7,4%</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İyi</w:t>
            </w:r>
          </w:p>
        </w:tc>
        <w:tc>
          <w:tcPr>
            <w:tcW w:w="2500" w:type="dxa"/>
            <w:shd w:val="clear" w:color="auto" w:fill="FFFFFF"/>
            <w:tcMar>
              <w:top w:w="60" w:type="dxa"/>
              <w:left w:w="100" w:type="dxa"/>
              <w:bottom w:w="60" w:type="dxa"/>
              <w:right w:w="100" w:type="dxa"/>
            </w:tcMar>
            <w:vAlign w:val="center"/>
          </w:tcPr>
          <w:p w:rsidR="00384F62" w:rsidRDefault="00E74D91">
            <w:pPr>
              <w:jc w:val="center"/>
            </w:pPr>
            <w:r>
              <w:t>1</w:t>
            </w:r>
          </w:p>
        </w:tc>
        <w:tc>
          <w:tcPr>
            <w:tcW w:w="2500" w:type="dxa"/>
            <w:shd w:val="clear" w:color="auto" w:fill="FFFFFF"/>
            <w:tcMar>
              <w:top w:w="60" w:type="dxa"/>
              <w:left w:w="100" w:type="dxa"/>
              <w:bottom w:w="60" w:type="dxa"/>
              <w:right w:w="100" w:type="dxa"/>
            </w:tcMar>
            <w:vAlign w:val="center"/>
          </w:tcPr>
          <w:p w:rsidR="00384F62" w:rsidRDefault="00E74D91">
            <w:pPr>
              <w:jc w:val="center"/>
            </w:pPr>
            <w:r>
              <w:t>1,1%</w:t>
            </w:r>
          </w:p>
        </w:tc>
      </w:tr>
    </w:tbl>
    <w:p w:rsidR="00384F62" w:rsidRDefault="00E74D91">
      <w:pPr>
        <w:spacing w:after="160" w:line="300" w:lineRule="auto"/>
      </w:pPr>
      <w:r>
        <w:rPr>
          <w:sz w:val="22"/>
          <w:szCs w:val="22"/>
        </w:rPr>
        <w:t>Üyelerin yarısından fazlası (%58,9) mevcut durumu olumsuz görürken, orta seviyede görenler %32,6 ile ikinci sırada yer almaktadır. Olumlu değerlendirme oranı oldukça düşüktür (%8,5).</w:t>
      </w:r>
    </w:p>
    <w:p w:rsidR="00384F62" w:rsidRDefault="00E74D91">
      <w:pPr>
        <w:pStyle w:val="Balk2"/>
        <w:spacing w:before="260" w:after="120"/>
      </w:pPr>
      <w:r>
        <w:rPr>
          <w:b/>
          <w:bCs/>
          <w:color w:val="1F4E79"/>
          <w:sz w:val="24"/>
          <w:szCs w:val="24"/>
        </w:rPr>
        <w:t>Soru 2. Son bir yıl içinde ticaret hacminiz nasıl değişti?</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600"/>
        <w:gridCol w:w="2300"/>
        <w:gridCol w:w="2300"/>
      </w:tblGrid>
      <w:tr w:rsidR="00384F62">
        <w:trPr>
          <w:tblHeader/>
        </w:trPr>
        <w:tc>
          <w:tcPr>
            <w:tcW w:w="3600" w:type="dxa"/>
            <w:shd w:val="clear" w:color="auto" w:fill="1F4E79"/>
            <w:tcMar>
              <w:top w:w="80" w:type="dxa"/>
              <w:left w:w="100" w:type="dxa"/>
              <w:bottom w:w="80" w:type="dxa"/>
              <w:right w:w="100" w:type="dxa"/>
            </w:tcMar>
            <w:vAlign w:val="center"/>
          </w:tcPr>
          <w:p w:rsidR="00384F62" w:rsidRDefault="00E74D91">
            <w:r>
              <w:rPr>
                <w:b/>
                <w:bCs/>
                <w:color w:val="FFFFFF"/>
              </w:rPr>
              <w:lastRenderedPageBreak/>
              <w:t>Değişim</w:t>
            </w:r>
          </w:p>
        </w:tc>
        <w:tc>
          <w:tcPr>
            <w:tcW w:w="2300" w:type="dxa"/>
            <w:shd w:val="clear" w:color="auto" w:fill="1F4E79"/>
            <w:tcMar>
              <w:top w:w="80" w:type="dxa"/>
              <w:left w:w="100" w:type="dxa"/>
              <w:bottom w:w="80" w:type="dxa"/>
              <w:right w:w="100" w:type="dxa"/>
            </w:tcMar>
            <w:vAlign w:val="center"/>
          </w:tcPr>
          <w:p w:rsidR="00384F62" w:rsidRDefault="00432552" w:rsidP="00432552">
            <w:pPr>
              <w:jc w:val="center"/>
            </w:pPr>
            <w:r>
              <w:rPr>
                <w:b/>
                <w:bCs/>
                <w:color w:val="FFFFFF"/>
              </w:rPr>
              <w:t>Sayı</w:t>
            </w:r>
          </w:p>
        </w:tc>
        <w:tc>
          <w:tcPr>
            <w:tcW w:w="23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%20'den fazla azaldı</w:t>
            </w:r>
          </w:p>
        </w:tc>
        <w:tc>
          <w:tcPr>
            <w:tcW w:w="2300" w:type="dxa"/>
            <w:shd w:val="clear" w:color="auto" w:fill="FFFFFF"/>
            <w:tcMar>
              <w:top w:w="60" w:type="dxa"/>
              <w:left w:w="100" w:type="dxa"/>
              <w:bottom w:w="60" w:type="dxa"/>
              <w:right w:w="100" w:type="dxa"/>
            </w:tcMar>
            <w:vAlign w:val="center"/>
          </w:tcPr>
          <w:p w:rsidR="00384F62" w:rsidRDefault="00E74D91">
            <w:pPr>
              <w:jc w:val="center"/>
            </w:pPr>
            <w:r>
              <w:t>21</w:t>
            </w:r>
          </w:p>
        </w:tc>
        <w:tc>
          <w:tcPr>
            <w:tcW w:w="2300" w:type="dxa"/>
            <w:shd w:val="clear" w:color="auto" w:fill="FFFFFF"/>
            <w:tcMar>
              <w:top w:w="60" w:type="dxa"/>
              <w:left w:w="100" w:type="dxa"/>
              <w:bottom w:w="60" w:type="dxa"/>
              <w:right w:w="100" w:type="dxa"/>
            </w:tcMar>
            <w:vAlign w:val="center"/>
          </w:tcPr>
          <w:p w:rsidR="00384F62" w:rsidRDefault="00E74D91">
            <w:pPr>
              <w:jc w:val="center"/>
            </w:pPr>
            <w:r>
              <w:t>22,1%</w:t>
            </w:r>
          </w:p>
        </w:tc>
      </w:tr>
      <w:tr w:rsidR="00384F62">
        <w:tc>
          <w:tcPr>
            <w:tcW w:w="3600" w:type="dxa"/>
            <w:shd w:val="clear" w:color="auto" w:fill="F2F2F2"/>
            <w:tcMar>
              <w:top w:w="60" w:type="dxa"/>
              <w:left w:w="100" w:type="dxa"/>
              <w:bottom w:w="60" w:type="dxa"/>
              <w:right w:w="100" w:type="dxa"/>
            </w:tcMar>
            <w:vAlign w:val="center"/>
          </w:tcPr>
          <w:p w:rsidR="00384F62" w:rsidRDefault="00E74D91">
            <w:r>
              <w:rPr>
                <w:b/>
                <w:bCs/>
              </w:rPr>
              <w:t>Bir miktar azaldı</w:t>
            </w:r>
          </w:p>
        </w:tc>
        <w:tc>
          <w:tcPr>
            <w:tcW w:w="2300" w:type="dxa"/>
            <w:shd w:val="clear" w:color="auto" w:fill="F2F2F2"/>
            <w:tcMar>
              <w:top w:w="60" w:type="dxa"/>
              <w:left w:w="100" w:type="dxa"/>
              <w:bottom w:w="60" w:type="dxa"/>
              <w:right w:w="100" w:type="dxa"/>
            </w:tcMar>
            <w:vAlign w:val="center"/>
          </w:tcPr>
          <w:p w:rsidR="00384F62" w:rsidRDefault="00E74D91">
            <w:pPr>
              <w:jc w:val="center"/>
            </w:pPr>
            <w:r>
              <w:t>39</w:t>
            </w:r>
          </w:p>
        </w:tc>
        <w:tc>
          <w:tcPr>
            <w:tcW w:w="2300" w:type="dxa"/>
            <w:shd w:val="clear" w:color="auto" w:fill="F2F2F2"/>
            <w:tcMar>
              <w:top w:w="60" w:type="dxa"/>
              <w:left w:w="100" w:type="dxa"/>
              <w:bottom w:w="60" w:type="dxa"/>
              <w:right w:w="100" w:type="dxa"/>
            </w:tcMar>
            <w:vAlign w:val="center"/>
          </w:tcPr>
          <w:p w:rsidR="00384F62" w:rsidRDefault="00E74D91">
            <w:pPr>
              <w:jc w:val="center"/>
            </w:pPr>
            <w:r>
              <w:t>41,1%</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Değişmedi</w:t>
            </w:r>
          </w:p>
        </w:tc>
        <w:tc>
          <w:tcPr>
            <w:tcW w:w="2300" w:type="dxa"/>
            <w:shd w:val="clear" w:color="auto" w:fill="FFFFFF"/>
            <w:tcMar>
              <w:top w:w="60" w:type="dxa"/>
              <w:left w:w="100" w:type="dxa"/>
              <w:bottom w:w="60" w:type="dxa"/>
              <w:right w:w="100" w:type="dxa"/>
            </w:tcMar>
            <w:vAlign w:val="center"/>
          </w:tcPr>
          <w:p w:rsidR="00384F62" w:rsidRDefault="00E74D91">
            <w:pPr>
              <w:jc w:val="center"/>
            </w:pPr>
            <w:r>
              <w:t>28</w:t>
            </w:r>
          </w:p>
        </w:tc>
        <w:tc>
          <w:tcPr>
            <w:tcW w:w="2300" w:type="dxa"/>
            <w:shd w:val="clear" w:color="auto" w:fill="FFFFFF"/>
            <w:tcMar>
              <w:top w:w="60" w:type="dxa"/>
              <w:left w:w="100" w:type="dxa"/>
              <w:bottom w:w="60" w:type="dxa"/>
              <w:right w:w="100" w:type="dxa"/>
            </w:tcMar>
            <w:vAlign w:val="center"/>
          </w:tcPr>
          <w:p w:rsidR="00384F62" w:rsidRDefault="00E74D91">
            <w:pPr>
              <w:jc w:val="center"/>
            </w:pPr>
            <w:r>
              <w:t>29,5%</w:t>
            </w:r>
          </w:p>
        </w:tc>
      </w:tr>
      <w:tr w:rsidR="00384F62">
        <w:tc>
          <w:tcPr>
            <w:tcW w:w="3600" w:type="dxa"/>
            <w:shd w:val="clear" w:color="auto" w:fill="F2F2F2"/>
            <w:tcMar>
              <w:top w:w="60" w:type="dxa"/>
              <w:left w:w="100" w:type="dxa"/>
              <w:bottom w:w="60" w:type="dxa"/>
              <w:right w:w="100" w:type="dxa"/>
            </w:tcMar>
            <w:vAlign w:val="center"/>
          </w:tcPr>
          <w:p w:rsidR="00384F62" w:rsidRDefault="00E74D91">
            <w:r>
              <w:rPr>
                <w:b/>
                <w:bCs/>
              </w:rPr>
              <w:t>Bir miktar arttı</w:t>
            </w:r>
          </w:p>
        </w:tc>
        <w:tc>
          <w:tcPr>
            <w:tcW w:w="2300" w:type="dxa"/>
            <w:shd w:val="clear" w:color="auto" w:fill="F2F2F2"/>
            <w:tcMar>
              <w:top w:w="60" w:type="dxa"/>
              <w:left w:w="100" w:type="dxa"/>
              <w:bottom w:w="60" w:type="dxa"/>
              <w:right w:w="100" w:type="dxa"/>
            </w:tcMar>
            <w:vAlign w:val="center"/>
          </w:tcPr>
          <w:p w:rsidR="00384F62" w:rsidRDefault="00E74D91">
            <w:pPr>
              <w:jc w:val="center"/>
            </w:pPr>
            <w:r>
              <w:t>6</w:t>
            </w:r>
          </w:p>
        </w:tc>
        <w:tc>
          <w:tcPr>
            <w:tcW w:w="2300" w:type="dxa"/>
            <w:shd w:val="clear" w:color="auto" w:fill="F2F2F2"/>
            <w:tcMar>
              <w:top w:w="60" w:type="dxa"/>
              <w:left w:w="100" w:type="dxa"/>
              <w:bottom w:w="60" w:type="dxa"/>
              <w:right w:w="100" w:type="dxa"/>
            </w:tcMar>
            <w:vAlign w:val="center"/>
          </w:tcPr>
          <w:p w:rsidR="00384F62" w:rsidRDefault="00E74D91">
            <w:pPr>
              <w:jc w:val="center"/>
            </w:pPr>
            <w:r>
              <w:t>6,3%</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%20'den fazla arttı</w:t>
            </w:r>
          </w:p>
        </w:tc>
        <w:tc>
          <w:tcPr>
            <w:tcW w:w="2300" w:type="dxa"/>
            <w:shd w:val="clear" w:color="auto" w:fill="FFFFFF"/>
            <w:tcMar>
              <w:top w:w="60" w:type="dxa"/>
              <w:left w:w="100" w:type="dxa"/>
              <w:bottom w:w="60" w:type="dxa"/>
              <w:right w:w="100" w:type="dxa"/>
            </w:tcMar>
            <w:vAlign w:val="center"/>
          </w:tcPr>
          <w:p w:rsidR="00384F62" w:rsidRDefault="00E74D91">
            <w:pPr>
              <w:jc w:val="center"/>
            </w:pPr>
            <w:r>
              <w:t>1</w:t>
            </w:r>
          </w:p>
        </w:tc>
        <w:tc>
          <w:tcPr>
            <w:tcW w:w="2300" w:type="dxa"/>
            <w:shd w:val="clear" w:color="auto" w:fill="FFFFFF"/>
            <w:tcMar>
              <w:top w:w="60" w:type="dxa"/>
              <w:left w:w="100" w:type="dxa"/>
              <w:bottom w:w="60" w:type="dxa"/>
              <w:right w:w="100" w:type="dxa"/>
            </w:tcMar>
            <w:vAlign w:val="center"/>
          </w:tcPr>
          <w:p w:rsidR="00384F62" w:rsidRDefault="00E74D91">
            <w:pPr>
              <w:jc w:val="center"/>
            </w:pPr>
            <w:r>
              <w:t>1,1%</w:t>
            </w:r>
          </w:p>
        </w:tc>
      </w:tr>
    </w:tbl>
    <w:p w:rsidR="00384F62" w:rsidRDefault="00E74D91">
      <w:pPr>
        <w:spacing w:after="160" w:line="300" w:lineRule="auto"/>
      </w:pPr>
      <w:r>
        <w:rPr>
          <w:sz w:val="22"/>
          <w:szCs w:val="22"/>
        </w:rPr>
        <w:t>Üyelerin %63,2'sinde ticaret hacmi bir miktar veya belirgin şekilde azalmıştır. Hacmini koruyabilenler %29,5 ile ikinci büyük grubu oluştururken, artış bildirenler yalnızca %7,4'tür.</w:t>
      </w:r>
    </w:p>
    <w:p w:rsidR="00384F62" w:rsidRDefault="00E74D91">
      <w:pPr>
        <w:pStyle w:val="Balk2"/>
        <w:spacing w:before="260" w:after="120"/>
      </w:pPr>
      <w:r>
        <w:rPr>
          <w:b/>
          <w:bCs/>
          <w:color w:val="1F4E79"/>
          <w:sz w:val="24"/>
          <w:szCs w:val="24"/>
        </w:rPr>
        <w:t>Soru 3. İşletmenizin en önemli sorunu aşağıdakilerden hangisidir? (Birden fazla seçenek işaretlenebilir)</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800"/>
        <w:gridCol w:w="2100"/>
        <w:gridCol w:w="2100"/>
      </w:tblGrid>
      <w:tr w:rsidR="00384F62">
        <w:trPr>
          <w:tblHeader/>
        </w:trPr>
        <w:tc>
          <w:tcPr>
            <w:tcW w:w="3800" w:type="dxa"/>
            <w:shd w:val="clear" w:color="auto" w:fill="1F4E79"/>
            <w:tcMar>
              <w:top w:w="80" w:type="dxa"/>
              <w:left w:w="100" w:type="dxa"/>
              <w:bottom w:w="80" w:type="dxa"/>
              <w:right w:w="100" w:type="dxa"/>
            </w:tcMar>
            <w:vAlign w:val="center"/>
          </w:tcPr>
          <w:p w:rsidR="00384F62" w:rsidRDefault="00E74D91">
            <w:r>
              <w:rPr>
                <w:b/>
                <w:bCs/>
                <w:color w:val="FFFFFF"/>
              </w:rPr>
              <w:t>Sorun</w:t>
            </w:r>
          </w:p>
        </w:tc>
        <w:tc>
          <w:tcPr>
            <w:tcW w:w="2100" w:type="dxa"/>
            <w:shd w:val="clear" w:color="auto" w:fill="1F4E79"/>
            <w:tcMar>
              <w:top w:w="80" w:type="dxa"/>
              <w:left w:w="100" w:type="dxa"/>
              <w:bottom w:w="80" w:type="dxa"/>
              <w:right w:w="100" w:type="dxa"/>
            </w:tcMar>
            <w:vAlign w:val="center"/>
          </w:tcPr>
          <w:p w:rsidR="00384F62" w:rsidRDefault="00432552">
            <w:pPr>
              <w:jc w:val="center"/>
            </w:pPr>
            <w:r>
              <w:rPr>
                <w:b/>
                <w:bCs/>
                <w:color w:val="FFFFFF"/>
              </w:rPr>
              <w:t>Sayı</w:t>
            </w:r>
          </w:p>
        </w:tc>
        <w:tc>
          <w:tcPr>
            <w:tcW w:w="21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800" w:type="dxa"/>
            <w:shd w:val="clear" w:color="auto" w:fill="FFFFFF"/>
            <w:tcMar>
              <w:top w:w="60" w:type="dxa"/>
              <w:left w:w="100" w:type="dxa"/>
              <w:bottom w:w="60" w:type="dxa"/>
              <w:right w:w="100" w:type="dxa"/>
            </w:tcMar>
            <w:vAlign w:val="center"/>
          </w:tcPr>
          <w:p w:rsidR="00384F62" w:rsidRDefault="00E74D91">
            <w:r>
              <w:rPr>
                <w:b/>
                <w:bCs/>
              </w:rPr>
              <w:t>Yüksek kredi faizleri</w:t>
            </w:r>
          </w:p>
        </w:tc>
        <w:tc>
          <w:tcPr>
            <w:tcW w:w="2100" w:type="dxa"/>
            <w:shd w:val="clear" w:color="auto" w:fill="FFFFFF"/>
            <w:tcMar>
              <w:top w:w="60" w:type="dxa"/>
              <w:left w:w="100" w:type="dxa"/>
              <w:bottom w:w="60" w:type="dxa"/>
              <w:right w:w="100" w:type="dxa"/>
            </w:tcMar>
            <w:vAlign w:val="center"/>
          </w:tcPr>
          <w:p w:rsidR="00384F62" w:rsidRDefault="00E74D91">
            <w:pPr>
              <w:jc w:val="center"/>
            </w:pPr>
            <w:r>
              <w:t>88</w:t>
            </w:r>
          </w:p>
        </w:tc>
        <w:tc>
          <w:tcPr>
            <w:tcW w:w="2100" w:type="dxa"/>
            <w:shd w:val="clear" w:color="auto" w:fill="FFFFFF"/>
            <w:tcMar>
              <w:top w:w="60" w:type="dxa"/>
              <w:left w:w="100" w:type="dxa"/>
              <w:bottom w:w="60" w:type="dxa"/>
              <w:right w:w="100" w:type="dxa"/>
            </w:tcMar>
            <w:vAlign w:val="center"/>
          </w:tcPr>
          <w:p w:rsidR="00384F62" w:rsidRDefault="00E74D91">
            <w:pPr>
              <w:jc w:val="center"/>
            </w:pPr>
            <w:r>
              <w:t>%93,6</w:t>
            </w:r>
          </w:p>
        </w:tc>
      </w:tr>
      <w:tr w:rsidR="00384F62">
        <w:tc>
          <w:tcPr>
            <w:tcW w:w="3800" w:type="dxa"/>
            <w:shd w:val="clear" w:color="auto" w:fill="F2F2F2"/>
            <w:tcMar>
              <w:top w:w="60" w:type="dxa"/>
              <w:left w:w="100" w:type="dxa"/>
              <w:bottom w:w="60" w:type="dxa"/>
              <w:right w:w="100" w:type="dxa"/>
            </w:tcMar>
            <w:vAlign w:val="center"/>
          </w:tcPr>
          <w:p w:rsidR="00384F62" w:rsidRDefault="00E74D91">
            <w:r>
              <w:rPr>
                <w:b/>
                <w:bCs/>
              </w:rPr>
              <w:t>Enflasyon</w:t>
            </w:r>
          </w:p>
        </w:tc>
        <w:tc>
          <w:tcPr>
            <w:tcW w:w="2100" w:type="dxa"/>
            <w:shd w:val="clear" w:color="auto" w:fill="F2F2F2"/>
            <w:tcMar>
              <w:top w:w="60" w:type="dxa"/>
              <w:left w:w="100" w:type="dxa"/>
              <w:bottom w:w="60" w:type="dxa"/>
              <w:right w:w="100" w:type="dxa"/>
            </w:tcMar>
            <w:vAlign w:val="center"/>
          </w:tcPr>
          <w:p w:rsidR="00384F62" w:rsidRDefault="00E74D91">
            <w:pPr>
              <w:jc w:val="center"/>
            </w:pPr>
            <w:r>
              <w:t>84</w:t>
            </w:r>
          </w:p>
        </w:tc>
        <w:tc>
          <w:tcPr>
            <w:tcW w:w="2100" w:type="dxa"/>
            <w:shd w:val="clear" w:color="auto" w:fill="F2F2F2"/>
            <w:tcMar>
              <w:top w:w="60" w:type="dxa"/>
              <w:left w:w="100" w:type="dxa"/>
              <w:bottom w:w="60" w:type="dxa"/>
              <w:right w:w="100" w:type="dxa"/>
            </w:tcMar>
            <w:vAlign w:val="center"/>
          </w:tcPr>
          <w:p w:rsidR="00384F62" w:rsidRDefault="00E74D91">
            <w:pPr>
              <w:jc w:val="center"/>
            </w:pPr>
            <w:r>
              <w:t>%89,4</w:t>
            </w:r>
          </w:p>
        </w:tc>
      </w:tr>
      <w:tr w:rsidR="00384F62">
        <w:tc>
          <w:tcPr>
            <w:tcW w:w="3800" w:type="dxa"/>
            <w:shd w:val="clear" w:color="auto" w:fill="FFFFFF"/>
            <w:tcMar>
              <w:top w:w="60" w:type="dxa"/>
              <w:left w:w="100" w:type="dxa"/>
              <w:bottom w:w="60" w:type="dxa"/>
              <w:right w:w="100" w:type="dxa"/>
            </w:tcMar>
            <w:vAlign w:val="center"/>
          </w:tcPr>
          <w:p w:rsidR="00384F62" w:rsidRDefault="00E74D91">
            <w:r>
              <w:rPr>
                <w:b/>
                <w:bCs/>
              </w:rPr>
              <w:t>Vergi ve SGK yükleri</w:t>
            </w:r>
          </w:p>
        </w:tc>
        <w:tc>
          <w:tcPr>
            <w:tcW w:w="2100" w:type="dxa"/>
            <w:shd w:val="clear" w:color="auto" w:fill="FFFFFF"/>
            <w:tcMar>
              <w:top w:w="60" w:type="dxa"/>
              <w:left w:w="100" w:type="dxa"/>
              <w:bottom w:w="60" w:type="dxa"/>
              <w:right w:w="100" w:type="dxa"/>
            </w:tcMar>
            <w:vAlign w:val="center"/>
          </w:tcPr>
          <w:p w:rsidR="00384F62" w:rsidRDefault="00E74D91">
            <w:pPr>
              <w:jc w:val="center"/>
            </w:pPr>
            <w:r>
              <w:t>78</w:t>
            </w:r>
          </w:p>
        </w:tc>
        <w:tc>
          <w:tcPr>
            <w:tcW w:w="2100" w:type="dxa"/>
            <w:shd w:val="clear" w:color="auto" w:fill="FFFFFF"/>
            <w:tcMar>
              <w:top w:w="60" w:type="dxa"/>
              <w:left w:w="100" w:type="dxa"/>
              <w:bottom w:w="60" w:type="dxa"/>
              <w:right w:w="100" w:type="dxa"/>
            </w:tcMar>
            <w:vAlign w:val="center"/>
          </w:tcPr>
          <w:p w:rsidR="00384F62" w:rsidRDefault="00E74D91">
            <w:pPr>
              <w:jc w:val="center"/>
            </w:pPr>
            <w:r>
              <w:t>%83,0</w:t>
            </w:r>
          </w:p>
        </w:tc>
      </w:tr>
      <w:tr w:rsidR="00384F62">
        <w:tc>
          <w:tcPr>
            <w:tcW w:w="3800" w:type="dxa"/>
            <w:shd w:val="clear" w:color="auto" w:fill="F2F2F2"/>
            <w:tcMar>
              <w:top w:w="60" w:type="dxa"/>
              <w:left w:w="100" w:type="dxa"/>
              <w:bottom w:w="60" w:type="dxa"/>
              <w:right w:w="100" w:type="dxa"/>
            </w:tcMar>
            <w:vAlign w:val="center"/>
          </w:tcPr>
          <w:p w:rsidR="00384F62" w:rsidRDefault="00E74D91">
            <w:r>
              <w:rPr>
                <w:b/>
                <w:bCs/>
              </w:rPr>
              <w:t>Finansmana ulaşamama</w:t>
            </w:r>
          </w:p>
        </w:tc>
        <w:tc>
          <w:tcPr>
            <w:tcW w:w="2100" w:type="dxa"/>
            <w:shd w:val="clear" w:color="auto" w:fill="F2F2F2"/>
            <w:tcMar>
              <w:top w:w="60" w:type="dxa"/>
              <w:left w:w="100" w:type="dxa"/>
              <w:bottom w:w="60" w:type="dxa"/>
              <w:right w:w="100" w:type="dxa"/>
            </w:tcMar>
            <w:vAlign w:val="center"/>
          </w:tcPr>
          <w:p w:rsidR="00384F62" w:rsidRDefault="00E74D91">
            <w:pPr>
              <w:jc w:val="center"/>
            </w:pPr>
            <w:r>
              <w:t>58</w:t>
            </w:r>
          </w:p>
        </w:tc>
        <w:tc>
          <w:tcPr>
            <w:tcW w:w="2100" w:type="dxa"/>
            <w:shd w:val="clear" w:color="auto" w:fill="F2F2F2"/>
            <w:tcMar>
              <w:top w:w="60" w:type="dxa"/>
              <w:left w:w="100" w:type="dxa"/>
              <w:bottom w:w="60" w:type="dxa"/>
              <w:right w:w="100" w:type="dxa"/>
            </w:tcMar>
            <w:vAlign w:val="center"/>
          </w:tcPr>
          <w:p w:rsidR="00384F62" w:rsidRDefault="00E74D91">
            <w:pPr>
              <w:jc w:val="center"/>
            </w:pPr>
            <w:r>
              <w:t>%61,7</w:t>
            </w:r>
          </w:p>
        </w:tc>
      </w:tr>
      <w:tr w:rsidR="00384F62">
        <w:tc>
          <w:tcPr>
            <w:tcW w:w="3800" w:type="dxa"/>
            <w:shd w:val="clear" w:color="auto" w:fill="FFFFFF"/>
            <w:tcMar>
              <w:top w:w="60" w:type="dxa"/>
              <w:left w:w="100" w:type="dxa"/>
              <w:bottom w:w="60" w:type="dxa"/>
              <w:right w:w="100" w:type="dxa"/>
            </w:tcMar>
            <w:vAlign w:val="center"/>
          </w:tcPr>
          <w:p w:rsidR="00384F62" w:rsidRDefault="00E74D91">
            <w:r>
              <w:rPr>
                <w:b/>
                <w:bCs/>
              </w:rPr>
              <w:t>Döviz kuru dalgalanmaları</w:t>
            </w:r>
          </w:p>
        </w:tc>
        <w:tc>
          <w:tcPr>
            <w:tcW w:w="2100" w:type="dxa"/>
            <w:shd w:val="clear" w:color="auto" w:fill="FFFFFF"/>
            <w:tcMar>
              <w:top w:w="60" w:type="dxa"/>
              <w:left w:w="100" w:type="dxa"/>
              <w:bottom w:w="60" w:type="dxa"/>
              <w:right w:w="100" w:type="dxa"/>
            </w:tcMar>
            <w:vAlign w:val="center"/>
          </w:tcPr>
          <w:p w:rsidR="00384F62" w:rsidRDefault="00E74D91">
            <w:pPr>
              <w:jc w:val="center"/>
            </w:pPr>
            <w:r>
              <w:t>37</w:t>
            </w:r>
          </w:p>
        </w:tc>
        <w:tc>
          <w:tcPr>
            <w:tcW w:w="2100" w:type="dxa"/>
            <w:shd w:val="clear" w:color="auto" w:fill="FFFFFF"/>
            <w:tcMar>
              <w:top w:w="60" w:type="dxa"/>
              <w:left w:w="100" w:type="dxa"/>
              <w:bottom w:w="60" w:type="dxa"/>
              <w:right w:w="100" w:type="dxa"/>
            </w:tcMar>
            <w:vAlign w:val="center"/>
          </w:tcPr>
          <w:p w:rsidR="00384F62" w:rsidRDefault="00E74D91">
            <w:pPr>
              <w:jc w:val="center"/>
            </w:pPr>
            <w:r>
              <w:t>%39,4</w:t>
            </w:r>
          </w:p>
        </w:tc>
      </w:tr>
      <w:tr w:rsidR="00384F62">
        <w:tc>
          <w:tcPr>
            <w:tcW w:w="3800" w:type="dxa"/>
            <w:shd w:val="clear" w:color="auto" w:fill="F2F2F2"/>
            <w:tcMar>
              <w:top w:w="60" w:type="dxa"/>
              <w:left w:w="100" w:type="dxa"/>
              <w:bottom w:w="60" w:type="dxa"/>
              <w:right w:w="100" w:type="dxa"/>
            </w:tcMar>
            <w:vAlign w:val="center"/>
          </w:tcPr>
          <w:p w:rsidR="00384F62" w:rsidRDefault="00E74D91">
            <w:r>
              <w:rPr>
                <w:b/>
                <w:bCs/>
              </w:rPr>
              <w:t>Fındık fiyatlarındaki belirsizlik</w:t>
            </w:r>
          </w:p>
        </w:tc>
        <w:tc>
          <w:tcPr>
            <w:tcW w:w="2100" w:type="dxa"/>
            <w:shd w:val="clear" w:color="auto" w:fill="F2F2F2"/>
            <w:tcMar>
              <w:top w:w="60" w:type="dxa"/>
              <w:left w:w="100" w:type="dxa"/>
              <w:bottom w:w="60" w:type="dxa"/>
              <w:right w:w="100" w:type="dxa"/>
            </w:tcMar>
            <w:vAlign w:val="center"/>
          </w:tcPr>
          <w:p w:rsidR="00384F62" w:rsidRDefault="00E74D91">
            <w:pPr>
              <w:jc w:val="center"/>
            </w:pPr>
            <w:r>
              <w:t>33</w:t>
            </w:r>
          </w:p>
        </w:tc>
        <w:tc>
          <w:tcPr>
            <w:tcW w:w="2100" w:type="dxa"/>
            <w:shd w:val="clear" w:color="auto" w:fill="F2F2F2"/>
            <w:tcMar>
              <w:top w:w="60" w:type="dxa"/>
              <w:left w:w="100" w:type="dxa"/>
              <w:bottom w:w="60" w:type="dxa"/>
              <w:right w:w="100" w:type="dxa"/>
            </w:tcMar>
            <w:vAlign w:val="center"/>
          </w:tcPr>
          <w:p w:rsidR="00384F62" w:rsidRDefault="00E74D91">
            <w:pPr>
              <w:jc w:val="center"/>
            </w:pPr>
            <w:r>
              <w:t>%35,1</w:t>
            </w:r>
          </w:p>
        </w:tc>
      </w:tr>
      <w:tr w:rsidR="00384F62">
        <w:tc>
          <w:tcPr>
            <w:tcW w:w="3800" w:type="dxa"/>
            <w:shd w:val="clear" w:color="auto" w:fill="FFFFFF"/>
            <w:tcMar>
              <w:top w:w="60" w:type="dxa"/>
              <w:left w:w="100" w:type="dxa"/>
              <w:bottom w:w="60" w:type="dxa"/>
              <w:right w:w="100" w:type="dxa"/>
            </w:tcMar>
            <w:vAlign w:val="center"/>
          </w:tcPr>
          <w:p w:rsidR="00384F62" w:rsidRDefault="00E74D91">
            <w:r>
              <w:rPr>
                <w:b/>
                <w:bCs/>
              </w:rPr>
              <w:t>İşçilik maliyetleri</w:t>
            </w:r>
          </w:p>
        </w:tc>
        <w:tc>
          <w:tcPr>
            <w:tcW w:w="2100" w:type="dxa"/>
            <w:shd w:val="clear" w:color="auto" w:fill="FFFFFF"/>
            <w:tcMar>
              <w:top w:w="60" w:type="dxa"/>
              <w:left w:w="100" w:type="dxa"/>
              <w:bottom w:w="60" w:type="dxa"/>
              <w:right w:w="100" w:type="dxa"/>
            </w:tcMar>
            <w:vAlign w:val="center"/>
          </w:tcPr>
          <w:p w:rsidR="00384F62" w:rsidRDefault="00E74D91">
            <w:pPr>
              <w:jc w:val="center"/>
            </w:pPr>
            <w:r>
              <w:t>11</w:t>
            </w:r>
          </w:p>
        </w:tc>
        <w:tc>
          <w:tcPr>
            <w:tcW w:w="2100" w:type="dxa"/>
            <w:shd w:val="clear" w:color="auto" w:fill="FFFFFF"/>
            <w:tcMar>
              <w:top w:w="60" w:type="dxa"/>
              <w:left w:w="100" w:type="dxa"/>
              <w:bottom w:w="60" w:type="dxa"/>
              <w:right w:w="100" w:type="dxa"/>
            </w:tcMar>
            <w:vAlign w:val="center"/>
          </w:tcPr>
          <w:p w:rsidR="00384F62" w:rsidRDefault="00E74D91">
            <w:pPr>
              <w:jc w:val="center"/>
            </w:pPr>
            <w:r>
              <w:t>%11,7</w:t>
            </w:r>
          </w:p>
        </w:tc>
      </w:tr>
      <w:tr w:rsidR="00384F62">
        <w:tc>
          <w:tcPr>
            <w:tcW w:w="3800" w:type="dxa"/>
            <w:shd w:val="clear" w:color="auto" w:fill="F2F2F2"/>
            <w:tcMar>
              <w:top w:w="60" w:type="dxa"/>
              <w:left w:w="100" w:type="dxa"/>
              <w:bottom w:w="60" w:type="dxa"/>
              <w:right w:w="100" w:type="dxa"/>
            </w:tcMar>
            <w:vAlign w:val="center"/>
          </w:tcPr>
          <w:p w:rsidR="00384F62" w:rsidRDefault="00E74D91">
            <w:proofErr w:type="gramStart"/>
            <w:r>
              <w:rPr>
                <w:b/>
                <w:bCs/>
              </w:rPr>
              <w:t>Tahsilat</w:t>
            </w:r>
            <w:proofErr w:type="gramEnd"/>
            <w:r>
              <w:rPr>
                <w:b/>
                <w:bCs/>
              </w:rPr>
              <w:t xml:space="preserve"> sorunları</w:t>
            </w:r>
          </w:p>
        </w:tc>
        <w:tc>
          <w:tcPr>
            <w:tcW w:w="2100" w:type="dxa"/>
            <w:shd w:val="clear" w:color="auto" w:fill="F2F2F2"/>
            <w:tcMar>
              <w:top w:w="60" w:type="dxa"/>
              <w:left w:w="100" w:type="dxa"/>
              <w:bottom w:w="60" w:type="dxa"/>
              <w:right w:w="100" w:type="dxa"/>
            </w:tcMar>
            <w:vAlign w:val="center"/>
          </w:tcPr>
          <w:p w:rsidR="00384F62" w:rsidRDefault="00E74D91">
            <w:pPr>
              <w:jc w:val="center"/>
            </w:pPr>
            <w:r>
              <w:t>2</w:t>
            </w:r>
          </w:p>
        </w:tc>
        <w:tc>
          <w:tcPr>
            <w:tcW w:w="2100" w:type="dxa"/>
            <w:shd w:val="clear" w:color="auto" w:fill="F2F2F2"/>
            <w:tcMar>
              <w:top w:w="60" w:type="dxa"/>
              <w:left w:w="100" w:type="dxa"/>
              <w:bottom w:w="60" w:type="dxa"/>
              <w:right w:w="100" w:type="dxa"/>
            </w:tcMar>
            <w:vAlign w:val="center"/>
          </w:tcPr>
          <w:p w:rsidR="00384F62" w:rsidRDefault="00E74D91">
            <w:pPr>
              <w:jc w:val="center"/>
            </w:pPr>
            <w:r>
              <w:t>%2,1</w:t>
            </w:r>
          </w:p>
        </w:tc>
      </w:tr>
      <w:tr w:rsidR="00384F62">
        <w:tc>
          <w:tcPr>
            <w:tcW w:w="3800" w:type="dxa"/>
            <w:shd w:val="clear" w:color="auto" w:fill="FFFFFF"/>
            <w:tcMar>
              <w:top w:w="60" w:type="dxa"/>
              <w:left w:w="100" w:type="dxa"/>
              <w:bottom w:w="60" w:type="dxa"/>
              <w:right w:w="100" w:type="dxa"/>
            </w:tcMar>
            <w:vAlign w:val="center"/>
          </w:tcPr>
          <w:p w:rsidR="00384F62" w:rsidRDefault="00E74D91">
            <w:r>
              <w:rPr>
                <w:b/>
                <w:bCs/>
              </w:rPr>
              <w:t>Nitelikli personel bulamama</w:t>
            </w:r>
          </w:p>
        </w:tc>
        <w:tc>
          <w:tcPr>
            <w:tcW w:w="2100" w:type="dxa"/>
            <w:shd w:val="clear" w:color="auto" w:fill="FFFFFF"/>
            <w:tcMar>
              <w:top w:w="60" w:type="dxa"/>
              <w:left w:w="100" w:type="dxa"/>
              <w:bottom w:w="60" w:type="dxa"/>
              <w:right w:w="100" w:type="dxa"/>
            </w:tcMar>
            <w:vAlign w:val="center"/>
          </w:tcPr>
          <w:p w:rsidR="00384F62" w:rsidRDefault="00E74D91">
            <w:pPr>
              <w:jc w:val="center"/>
            </w:pPr>
            <w:r>
              <w:t>1</w:t>
            </w:r>
          </w:p>
        </w:tc>
        <w:tc>
          <w:tcPr>
            <w:tcW w:w="2100" w:type="dxa"/>
            <w:shd w:val="clear" w:color="auto" w:fill="FFFFFF"/>
            <w:tcMar>
              <w:top w:w="60" w:type="dxa"/>
              <w:left w:w="100" w:type="dxa"/>
              <w:bottom w:w="60" w:type="dxa"/>
              <w:right w:w="100" w:type="dxa"/>
            </w:tcMar>
            <w:vAlign w:val="center"/>
          </w:tcPr>
          <w:p w:rsidR="00384F62" w:rsidRDefault="00E74D91">
            <w:pPr>
              <w:jc w:val="center"/>
            </w:pPr>
            <w:r>
              <w:t>%1,1</w:t>
            </w:r>
          </w:p>
        </w:tc>
      </w:tr>
    </w:tbl>
    <w:p w:rsidR="000F1071" w:rsidRDefault="00E74D91" w:rsidP="006E2495">
      <w:pPr>
        <w:spacing w:after="160" w:line="300" w:lineRule="auto"/>
        <w:rPr>
          <w:sz w:val="22"/>
          <w:szCs w:val="22"/>
        </w:rPr>
      </w:pPr>
      <w:r>
        <w:rPr>
          <w:sz w:val="22"/>
          <w:szCs w:val="22"/>
        </w:rPr>
        <w:t>Çoklu seçime izin veren bu soruda kredi faizleri, enflasyon ve vergi/SGK yükleri üyelerin ezici çoğunluğu tarafından işaretlenmiştir; bu üç kalem finansal maliyet baskısının işletmelerin gündeminde açık ara ilk sırada olduğunu göstermektedir.</w:t>
      </w:r>
    </w:p>
    <w:p w:rsidR="006E2495" w:rsidRPr="006E2495" w:rsidRDefault="006E2495" w:rsidP="006E2495">
      <w:pPr>
        <w:spacing w:after="160" w:line="300" w:lineRule="auto"/>
      </w:pPr>
    </w:p>
    <w:p w:rsidR="00384F62" w:rsidRDefault="00E74D91">
      <w:pPr>
        <w:pStyle w:val="Balk2"/>
        <w:spacing w:before="260" w:after="120"/>
      </w:pPr>
      <w:r>
        <w:rPr>
          <w:b/>
          <w:bCs/>
          <w:color w:val="1F4E79"/>
          <w:sz w:val="24"/>
          <w:szCs w:val="24"/>
        </w:rPr>
        <w:t>Soru 4. Banka kredisine ulaşma konusunda mevcut durumu nasıl değerlendiriyorsunuz?</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200"/>
        <w:gridCol w:w="2500"/>
        <w:gridCol w:w="2500"/>
      </w:tblGrid>
      <w:tr w:rsidR="00384F62">
        <w:trPr>
          <w:tblHeader/>
        </w:trPr>
        <w:tc>
          <w:tcPr>
            <w:tcW w:w="3200" w:type="dxa"/>
            <w:shd w:val="clear" w:color="auto" w:fill="1F4E79"/>
            <w:tcMar>
              <w:top w:w="80" w:type="dxa"/>
              <w:left w:w="100" w:type="dxa"/>
              <w:bottom w:w="80" w:type="dxa"/>
              <w:right w:w="100" w:type="dxa"/>
            </w:tcMar>
            <w:vAlign w:val="center"/>
          </w:tcPr>
          <w:p w:rsidR="00384F62" w:rsidRDefault="00E74D91">
            <w:r>
              <w:rPr>
                <w:b/>
                <w:bCs/>
                <w:color w:val="FFFFFF"/>
              </w:rPr>
              <w:t>Değerlendirme</w:t>
            </w:r>
          </w:p>
        </w:tc>
        <w:tc>
          <w:tcPr>
            <w:tcW w:w="2500" w:type="dxa"/>
            <w:shd w:val="clear" w:color="auto" w:fill="1F4E79"/>
            <w:tcMar>
              <w:top w:w="80" w:type="dxa"/>
              <w:left w:w="100" w:type="dxa"/>
              <w:bottom w:w="80" w:type="dxa"/>
              <w:right w:w="100" w:type="dxa"/>
            </w:tcMar>
            <w:vAlign w:val="center"/>
          </w:tcPr>
          <w:p w:rsidR="00384F62" w:rsidRDefault="00432552">
            <w:pPr>
              <w:jc w:val="center"/>
            </w:pPr>
            <w:r>
              <w:rPr>
                <w:b/>
                <w:bCs/>
                <w:color w:val="FFFFFF"/>
              </w:rPr>
              <w:t>Sayı</w:t>
            </w:r>
          </w:p>
        </w:tc>
        <w:tc>
          <w:tcPr>
            <w:tcW w:w="25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Zor</w:t>
            </w:r>
          </w:p>
        </w:tc>
        <w:tc>
          <w:tcPr>
            <w:tcW w:w="2500" w:type="dxa"/>
            <w:shd w:val="clear" w:color="auto" w:fill="FFFFFF"/>
            <w:tcMar>
              <w:top w:w="60" w:type="dxa"/>
              <w:left w:w="100" w:type="dxa"/>
              <w:bottom w:w="60" w:type="dxa"/>
              <w:right w:w="100" w:type="dxa"/>
            </w:tcMar>
            <w:vAlign w:val="center"/>
          </w:tcPr>
          <w:p w:rsidR="00384F62" w:rsidRDefault="00E74D91">
            <w:pPr>
              <w:jc w:val="center"/>
            </w:pPr>
            <w:r>
              <w:t>25</w:t>
            </w:r>
          </w:p>
        </w:tc>
        <w:tc>
          <w:tcPr>
            <w:tcW w:w="2500" w:type="dxa"/>
            <w:shd w:val="clear" w:color="auto" w:fill="FFFFFF"/>
            <w:tcMar>
              <w:top w:w="60" w:type="dxa"/>
              <w:left w:w="100" w:type="dxa"/>
              <w:bottom w:w="60" w:type="dxa"/>
              <w:right w:w="100" w:type="dxa"/>
            </w:tcMar>
            <w:vAlign w:val="center"/>
          </w:tcPr>
          <w:p w:rsidR="00384F62" w:rsidRDefault="00E74D91">
            <w:pPr>
              <w:jc w:val="center"/>
            </w:pPr>
            <w:r>
              <w:t>26,3%</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Zor</w:t>
            </w:r>
          </w:p>
        </w:tc>
        <w:tc>
          <w:tcPr>
            <w:tcW w:w="2500" w:type="dxa"/>
            <w:shd w:val="clear" w:color="auto" w:fill="F2F2F2"/>
            <w:tcMar>
              <w:top w:w="60" w:type="dxa"/>
              <w:left w:w="100" w:type="dxa"/>
              <w:bottom w:w="60" w:type="dxa"/>
              <w:right w:w="100" w:type="dxa"/>
            </w:tcMar>
            <w:vAlign w:val="center"/>
          </w:tcPr>
          <w:p w:rsidR="00384F62" w:rsidRDefault="00E74D91">
            <w:pPr>
              <w:jc w:val="center"/>
            </w:pPr>
            <w:r>
              <w:t>67</w:t>
            </w:r>
          </w:p>
        </w:tc>
        <w:tc>
          <w:tcPr>
            <w:tcW w:w="2500" w:type="dxa"/>
            <w:shd w:val="clear" w:color="auto" w:fill="F2F2F2"/>
            <w:tcMar>
              <w:top w:w="60" w:type="dxa"/>
              <w:left w:w="100" w:type="dxa"/>
              <w:bottom w:w="60" w:type="dxa"/>
              <w:right w:w="100" w:type="dxa"/>
            </w:tcMar>
            <w:vAlign w:val="center"/>
          </w:tcPr>
          <w:p w:rsidR="00384F62" w:rsidRDefault="00E74D91">
            <w:pPr>
              <w:jc w:val="center"/>
            </w:pPr>
            <w:r>
              <w:t>70,5%</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Orta</w:t>
            </w:r>
          </w:p>
        </w:tc>
        <w:tc>
          <w:tcPr>
            <w:tcW w:w="2500" w:type="dxa"/>
            <w:shd w:val="clear" w:color="auto" w:fill="FFFFFF"/>
            <w:tcMar>
              <w:top w:w="60" w:type="dxa"/>
              <w:left w:w="100" w:type="dxa"/>
              <w:bottom w:w="60" w:type="dxa"/>
              <w:right w:w="100" w:type="dxa"/>
            </w:tcMar>
            <w:vAlign w:val="center"/>
          </w:tcPr>
          <w:p w:rsidR="00384F62" w:rsidRDefault="00E74D91">
            <w:pPr>
              <w:jc w:val="center"/>
            </w:pPr>
            <w:r>
              <w:t>2</w:t>
            </w:r>
          </w:p>
        </w:tc>
        <w:tc>
          <w:tcPr>
            <w:tcW w:w="2500" w:type="dxa"/>
            <w:shd w:val="clear" w:color="auto" w:fill="FFFFFF"/>
            <w:tcMar>
              <w:top w:w="60" w:type="dxa"/>
              <w:left w:w="100" w:type="dxa"/>
              <w:bottom w:w="60" w:type="dxa"/>
              <w:right w:w="100" w:type="dxa"/>
            </w:tcMar>
            <w:vAlign w:val="center"/>
          </w:tcPr>
          <w:p w:rsidR="00384F62" w:rsidRDefault="00E74D91">
            <w:pPr>
              <w:jc w:val="center"/>
            </w:pPr>
            <w:r>
              <w:t>2,1%</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Kolay</w:t>
            </w:r>
          </w:p>
        </w:tc>
        <w:tc>
          <w:tcPr>
            <w:tcW w:w="2500" w:type="dxa"/>
            <w:shd w:val="clear" w:color="auto" w:fill="F2F2F2"/>
            <w:tcMar>
              <w:top w:w="60" w:type="dxa"/>
              <w:left w:w="100" w:type="dxa"/>
              <w:bottom w:w="60" w:type="dxa"/>
              <w:right w:w="100" w:type="dxa"/>
            </w:tcMar>
            <w:vAlign w:val="center"/>
          </w:tcPr>
          <w:p w:rsidR="00384F62" w:rsidRDefault="00E74D91">
            <w:pPr>
              <w:jc w:val="center"/>
            </w:pPr>
            <w:r>
              <w:t>0</w:t>
            </w:r>
          </w:p>
        </w:tc>
        <w:tc>
          <w:tcPr>
            <w:tcW w:w="2500" w:type="dxa"/>
            <w:shd w:val="clear" w:color="auto" w:fill="F2F2F2"/>
            <w:tcMar>
              <w:top w:w="60" w:type="dxa"/>
              <w:left w:w="100" w:type="dxa"/>
              <w:bottom w:w="60" w:type="dxa"/>
              <w:right w:w="100" w:type="dxa"/>
            </w:tcMar>
            <w:vAlign w:val="center"/>
          </w:tcPr>
          <w:p w:rsidR="00384F62" w:rsidRDefault="00E74D91">
            <w:pPr>
              <w:jc w:val="center"/>
            </w:pPr>
            <w:r>
              <w:t>0,0%</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Kolay</w:t>
            </w:r>
          </w:p>
        </w:tc>
        <w:tc>
          <w:tcPr>
            <w:tcW w:w="2500" w:type="dxa"/>
            <w:shd w:val="clear" w:color="auto" w:fill="FFFFFF"/>
            <w:tcMar>
              <w:top w:w="60" w:type="dxa"/>
              <w:left w:w="100" w:type="dxa"/>
              <w:bottom w:w="60" w:type="dxa"/>
              <w:right w:w="100" w:type="dxa"/>
            </w:tcMar>
            <w:vAlign w:val="center"/>
          </w:tcPr>
          <w:p w:rsidR="00384F62" w:rsidRDefault="00E74D91">
            <w:pPr>
              <w:jc w:val="center"/>
            </w:pPr>
            <w:r>
              <w:t>1</w:t>
            </w:r>
          </w:p>
        </w:tc>
        <w:tc>
          <w:tcPr>
            <w:tcW w:w="2500" w:type="dxa"/>
            <w:shd w:val="clear" w:color="auto" w:fill="FFFFFF"/>
            <w:tcMar>
              <w:top w:w="60" w:type="dxa"/>
              <w:left w:w="100" w:type="dxa"/>
              <w:bottom w:w="60" w:type="dxa"/>
              <w:right w:w="100" w:type="dxa"/>
            </w:tcMar>
            <w:vAlign w:val="center"/>
          </w:tcPr>
          <w:p w:rsidR="00384F62" w:rsidRDefault="00E74D91">
            <w:pPr>
              <w:jc w:val="center"/>
            </w:pPr>
            <w:r>
              <w:t>1,1%</w:t>
            </w:r>
          </w:p>
        </w:tc>
      </w:tr>
    </w:tbl>
    <w:p w:rsidR="009B536D" w:rsidRDefault="00E74D91" w:rsidP="006E2495">
      <w:pPr>
        <w:spacing w:after="160" w:line="300" w:lineRule="auto"/>
        <w:rPr>
          <w:sz w:val="22"/>
          <w:szCs w:val="22"/>
        </w:rPr>
      </w:pPr>
      <w:r>
        <w:rPr>
          <w:sz w:val="22"/>
          <w:szCs w:val="22"/>
        </w:rPr>
        <w:t>Kredi erişimi üyelerin neredeyse tamamı (%96,8) tarafından zor veya çok zor olarak nitelendirilmiştir. Bu bulgu, Soru 3'te en çok işaretlenen sorun olan yüksek kredi faizleri ile birebir örtüşmektedir.</w:t>
      </w:r>
    </w:p>
    <w:p w:rsidR="006E2495" w:rsidRDefault="006E2495" w:rsidP="006E2495">
      <w:pPr>
        <w:spacing w:after="160" w:line="300" w:lineRule="auto"/>
        <w:rPr>
          <w:sz w:val="22"/>
          <w:szCs w:val="22"/>
        </w:rPr>
      </w:pPr>
    </w:p>
    <w:p w:rsidR="006E2495" w:rsidRDefault="006E2495" w:rsidP="006E2495">
      <w:pPr>
        <w:spacing w:after="160" w:line="300" w:lineRule="auto"/>
        <w:rPr>
          <w:sz w:val="22"/>
          <w:szCs w:val="22"/>
        </w:rPr>
      </w:pPr>
    </w:p>
    <w:p w:rsidR="006E2495" w:rsidRDefault="006E2495" w:rsidP="006E2495">
      <w:pPr>
        <w:spacing w:after="160" w:line="300" w:lineRule="auto"/>
        <w:rPr>
          <w:sz w:val="22"/>
          <w:szCs w:val="22"/>
        </w:rPr>
      </w:pPr>
    </w:p>
    <w:p w:rsidR="006E2495" w:rsidRPr="006E2495" w:rsidRDefault="006E2495" w:rsidP="006E2495">
      <w:pPr>
        <w:spacing w:after="160" w:line="300" w:lineRule="auto"/>
      </w:pPr>
    </w:p>
    <w:p w:rsidR="00384F62" w:rsidRDefault="00E74D91">
      <w:pPr>
        <w:pStyle w:val="Balk2"/>
        <w:spacing w:before="260" w:after="120"/>
      </w:pPr>
      <w:r>
        <w:rPr>
          <w:b/>
          <w:bCs/>
          <w:color w:val="1F4E79"/>
          <w:sz w:val="24"/>
          <w:szCs w:val="24"/>
        </w:rPr>
        <w:lastRenderedPageBreak/>
        <w:t>Soru 5. Önümüzdeki 12 ay içerisinde işletmenizin durumunun nasıl olacağını düşünüyorsunuz?</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600"/>
        <w:gridCol w:w="2300"/>
        <w:gridCol w:w="2300"/>
      </w:tblGrid>
      <w:tr w:rsidR="00384F62">
        <w:trPr>
          <w:tblHeader/>
        </w:trPr>
        <w:tc>
          <w:tcPr>
            <w:tcW w:w="3600" w:type="dxa"/>
            <w:shd w:val="clear" w:color="auto" w:fill="1F4E79"/>
            <w:tcMar>
              <w:top w:w="80" w:type="dxa"/>
              <w:left w:w="100" w:type="dxa"/>
              <w:bottom w:w="80" w:type="dxa"/>
              <w:right w:w="100" w:type="dxa"/>
            </w:tcMar>
            <w:vAlign w:val="center"/>
          </w:tcPr>
          <w:p w:rsidR="00384F62" w:rsidRDefault="00E74D91">
            <w:r>
              <w:rPr>
                <w:b/>
                <w:bCs/>
                <w:color w:val="FFFFFF"/>
              </w:rPr>
              <w:t>Beklenti</w:t>
            </w:r>
          </w:p>
        </w:tc>
        <w:tc>
          <w:tcPr>
            <w:tcW w:w="2300" w:type="dxa"/>
            <w:shd w:val="clear" w:color="auto" w:fill="1F4E79"/>
            <w:tcMar>
              <w:top w:w="80" w:type="dxa"/>
              <w:left w:w="100" w:type="dxa"/>
              <w:bottom w:w="80" w:type="dxa"/>
              <w:right w:w="100" w:type="dxa"/>
            </w:tcMar>
            <w:vAlign w:val="center"/>
          </w:tcPr>
          <w:p w:rsidR="00384F62" w:rsidRDefault="009B536D">
            <w:pPr>
              <w:jc w:val="center"/>
            </w:pPr>
            <w:r>
              <w:rPr>
                <w:b/>
                <w:bCs/>
                <w:color w:val="FFFFFF"/>
              </w:rPr>
              <w:t>Sayı</w:t>
            </w:r>
          </w:p>
        </w:tc>
        <w:tc>
          <w:tcPr>
            <w:tcW w:w="23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Daha Kötü Olacak</w:t>
            </w:r>
          </w:p>
        </w:tc>
        <w:tc>
          <w:tcPr>
            <w:tcW w:w="2300" w:type="dxa"/>
            <w:shd w:val="clear" w:color="auto" w:fill="FFFFFF"/>
            <w:tcMar>
              <w:top w:w="60" w:type="dxa"/>
              <w:left w:w="100" w:type="dxa"/>
              <w:bottom w:w="60" w:type="dxa"/>
              <w:right w:w="100" w:type="dxa"/>
            </w:tcMar>
            <w:vAlign w:val="center"/>
          </w:tcPr>
          <w:p w:rsidR="00384F62" w:rsidRDefault="00E74D91">
            <w:pPr>
              <w:jc w:val="center"/>
            </w:pPr>
            <w:r>
              <w:t>16</w:t>
            </w:r>
          </w:p>
        </w:tc>
        <w:tc>
          <w:tcPr>
            <w:tcW w:w="2300" w:type="dxa"/>
            <w:shd w:val="clear" w:color="auto" w:fill="FFFFFF"/>
            <w:tcMar>
              <w:top w:w="60" w:type="dxa"/>
              <w:left w:w="100" w:type="dxa"/>
              <w:bottom w:w="60" w:type="dxa"/>
              <w:right w:w="100" w:type="dxa"/>
            </w:tcMar>
            <w:vAlign w:val="center"/>
          </w:tcPr>
          <w:p w:rsidR="00384F62" w:rsidRDefault="00E74D91">
            <w:pPr>
              <w:jc w:val="center"/>
            </w:pPr>
            <w:r>
              <w:t>16,8%</w:t>
            </w:r>
          </w:p>
        </w:tc>
      </w:tr>
      <w:tr w:rsidR="00384F62">
        <w:tc>
          <w:tcPr>
            <w:tcW w:w="3600" w:type="dxa"/>
            <w:shd w:val="clear" w:color="auto" w:fill="F2F2F2"/>
            <w:tcMar>
              <w:top w:w="60" w:type="dxa"/>
              <w:left w:w="100" w:type="dxa"/>
              <w:bottom w:w="60" w:type="dxa"/>
              <w:right w:w="100" w:type="dxa"/>
            </w:tcMar>
            <w:vAlign w:val="center"/>
          </w:tcPr>
          <w:p w:rsidR="00384F62" w:rsidRDefault="00E74D91">
            <w:r>
              <w:rPr>
                <w:b/>
                <w:bCs/>
              </w:rPr>
              <w:t>Biraz Kötüleşecek</w:t>
            </w:r>
          </w:p>
        </w:tc>
        <w:tc>
          <w:tcPr>
            <w:tcW w:w="2300" w:type="dxa"/>
            <w:shd w:val="clear" w:color="auto" w:fill="F2F2F2"/>
            <w:tcMar>
              <w:top w:w="60" w:type="dxa"/>
              <w:left w:w="100" w:type="dxa"/>
              <w:bottom w:w="60" w:type="dxa"/>
              <w:right w:w="100" w:type="dxa"/>
            </w:tcMar>
            <w:vAlign w:val="center"/>
          </w:tcPr>
          <w:p w:rsidR="00384F62" w:rsidRDefault="00E74D91">
            <w:pPr>
              <w:jc w:val="center"/>
            </w:pPr>
            <w:r>
              <w:t>42</w:t>
            </w:r>
          </w:p>
        </w:tc>
        <w:tc>
          <w:tcPr>
            <w:tcW w:w="2300" w:type="dxa"/>
            <w:shd w:val="clear" w:color="auto" w:fill="F2F2F2"/>
            <w:tcMar>
              <w:top w:w="60" w:type="dxa"/>
              <w:left w:w="100" w:type="dxa"/>
              <w:bottom w:w="60" w:type="dxa"/>
              <w:right w:w="100" w:type="dxa"/>
            </w:tcMar>
            <w:vAlign w:val="center"/>
          </w:tcPr>
          <w:p w:rsidR="00384F62" w:rsidRDefault="00E74D91">
            <w:pPr>
              <w:jc w:val="center"/>
            </w:pPr>
            <w:r>
              <w:t>44,2%</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Aynı Kalacak</w:t>
            </w:r>
          </w:p>
        </w:tc>
        <w:tc>
          <w:tcPr>
            <w:tcW w:w="2300" w:type="dxa"/>
            <w:shd w:val="clear" w:color="auto" w:fill="FFFFFF"/>
            <w:tcMar>
              <w:top w:w="60" w:type="dxa"/>
              <w:left w:w="100" w:type="dxa"/>
              <w:bottom w:w="60" w:type="dxa"/>
              <w:right w:w="100" w:type="dxa"/>
            </w:tcMar>
            <w:vAlign w:val="center"/>
          </w:tcPr>
          <w:p w:rsidR="00384F62" w:rsidRDefault="00E74D91">
            <w:pPr>
              <w:jc w:val="center"/>
            </w:pPr>
            <w:r>
              <w:t>30</w:t>
            </w:r>
          </w:p>
        </w:tc>
        <w:tc>
          <w:tcPr>
            <w:tcW w:w="2300" w:type="dxa"/>
            <w:shd w:val="clear" w:color="auto" w:fill="FFFFFF"/>
            <w:tcMar>
              <w:top w:w="60" w:type="dxa"/>
              <w:left w:w="100" w:type="dxa"/>
              <w:bottom w:w="60" w:type="dxa"/>
              <w:right w:w="100" w:type="dxa"/>
            </w:tcMar>
            <w:vAlign w:val="center"/>
          </w:tcPr>
          <w:p w:rsidR="00384F62" w:rsidRDefault="00E74D91">
            <w:pPr>
              <w:jc w:val="center"/>
            </w:pPr>
            <w:r>
              <w:t>31,6%</w:t>
            </w:r>
          </w:p>
        </w:tc>
      </w:tr>
      <w:tr w:rsidR="00384F62">
        <w:tc>
          <w:tcPr>
            <w:tcW w:w="3600" w:type="dxa"/>
            <w:shd w:val="clear" w:color="auto" w:fill="F2F2F2"/>
            <w:tcMar>
              <w:top w:w="60" w:type="dxa"/>
              <w:left w:w="100" w:type="dxa"/>
              <w:bottom w:w="60" w:type="dxa"/>
              <w:right w:w="100" w:type="dxa"/>
            </w:tcMar>
            <w:vAlign w:val="center"/>
          </w:tcPr>
          <w:p w:rsidR="00384F62" w:rsidRDefault="00E74D91">
            <w:r>
              <w:rPr>
                <w:b/>
                <w:bCs/>
              </w:rPr>
              <w:t>Biraz İyileşecek</w:t>
            </w:r>
          </w:p>
        </w:tc>
        <w:tc>
          <w:tcPr>
            <w:tcW w:w="2300" w:type="dxa"/>
            <w:shd w:val="clear" w:color="auto" w:fill="F2F2F2"/>
            <w:tcMar>
              <w:top w:w="60" w:type="dxa"/>
              <w:left w:w="100" w:type="dxa"/>
              <w:bottom w:w="60" w:type="dxa"/>
              <w:right w:w="100" w:type="dxa"/>
            </w:tcMar>
            <w:vAlign w:val="center"/>
          </w:tcPr>
          <w:p w:rsidR="00384F62" w:rsidRDefault="00E74D91">
            <w:pPr>
              <w:jc w:val="center"/>
            </w:pPr>
            <w:r>
              <w:t>5</w:t>
            </w:r>
          </w:p>
        </w:tc>
        <w:tc>
          <w:tcPr>
            <w:tcW w:w="2300" w:type="dxa"/>
            <w:shd w:val="clear" w:color="auto" w:fill="F2F2F2"/>
            <w:tcMar>
              <w:top w:w="60" w:type="dxa"/>
              <w:left w:w="100" w:type="dxa"/>
              <w:bottom w:w="60" w:type="dxa"/>
              <w:right w:w="100" w:type="dxa"/>
            </w:tcMar>
            <w:vAlign w:val="center"/>
          </w:tcPr>
          <w:p w:rsidR="00384F62" w:rsidRDefault="00E74D91">
            <w:pPr>
              <w:jc w:val="center"/>
            </w:pPr>
            <w:r>
              <w:t>5,3%</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Çok Daha İyi Olacak</w:t>
            </w:r>
          </w:p>
        </w:tc>
        <w:tc>
          <w:tcPr>
            <w:tcW w:w="2300" w:type="dxa"/>
            <w:shd w:val="clear" w:color="auto" w:fill="FFFFFF"/>
            <w:tcMar>
              <w:top w:w="60" w:type="dxa"/>
              <w:left w:w="100" w:type="dxa"/>
              <w:bottom w:w="60" w:type="dxa"/>
              <w:right w:w="100" w:type="dxa"/>
            </w:tcMar>
            <w:vAlign w:val="center"/>
          </w:tcPr>
          <w:p w:rsidR="00384F62" w:rsidRDefault="00E74D91">
            <w:pPr>
              <w:jc w:val="center"/>
            </w:pPr>
            <w:r>
              <w:t>2</w:t>
            </w:r>
          </w:p>
        </w:tc>
        <w:tc>
          <w:tcPr>
            <w:tcW w:w="2300" w:type="dxa"/>
            <w:shd w:val="clear" w:color="auto" w:fill="FFFFFF"/>
            <w:tcMar>
              <w:top w:w="60" w:type="dxa"/>
              <w:left w:w="100" w:type="dxa"/>
              <w:bottom w:w="60" w:type="dxa"/>
              <w:right w:w="100" w:type="dxa"/>
            </w:tcMar>
            <w:vAlign w:val="center"/>
          </w:tcPr>
          <w:p w:rsidR="00384F62" w:rsidRDefault="00E74D91">
            <w:pPr>
              <w:jc w:val="center"/>
            </w:pPr>
            <w:r>
              <w:t>2,1%</w:t>
            </w:r>
          </w:p>
        </w:tc>
      </w:tr>
    </w:tbl>
    <w:p w:rsidR="006E2495" w:rsidRDefault="00E74D91" w:rsidP="006E2495">
      <w:pPr>
        <w:spacing w:after="160" w:line="300" w:lineRule="auto"/>
        <w:rPr>
          <w:sz w:val="22"/>
          <w:szCs w:val="22"/>
        </w:rPr>
      </w:pPr>
      <w:r>
        <w:rPr>
          <w:sz w:val="22"/>
          <w:szCs w:val="22"/>
        </w:rPr>
        <w:t>Üyelerin %61,1'i önümüzdeki dönemde işletmesinin durumunun kötüleşeceğini öngörmektedir; iyileşme bekleyenlerin oranı yalnızca %7,4'tür. Bu tablo, mevcut duruma ilişkin olumsuz algının (Soru 1) geleceğe dair beklentilere de yansıdığını göstermektedir.</w:t>
      </w:r>
    </w:p>
    <w:p w:rsidR="00384F62" w:rsidRDefault="00E74D91" w:rsidP="006E2495">
      <w:pPr>
        <w:spacing w:after="160" w:line="300" w:lineRule="auto"/>
      </w:pPr>
      <w:r>
        <w:rPr>
          <w:b/>
          <w:bCs/>
          <w:color w:val="1F4E79"/>
          <w:sz w:val="24"/>
          <w:szCs w:val="24"/>
        </w:rPr>
        <w:t>Soru 6. Sizce önümüzdeki sezon fındık sektörünün genel durumu nasıl olacaktır?</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200"/>
        <w:gridCol w:w="2500"/>
        <w:gridCol w:w="2500"/>
      </w:tblGrid>
      <w:tr w:rsidR="00384F62">
        <w:trPr>
          <w:tblHeader/>
        </w:trPr>
        <w:tc>
          <w:tcPr>
            <w:tcW w:w="3200" w:type="dxa"/>
            <w:shd w:val="clear" w:color="auto" w:fill="1F4E79"/>
            <w:tcMar>
              <w:top w:w="80" w:type="dxa"/>
              <w:left w:w="100" w:type="dxa"/>
              <w:bottom w:w="80" w:type="dxa"/>
              <w:right w:w="100" w:type="dxa"/>
            </w:tcMar>
            <w:vAlign w:val="center"/>
          </w:tcPr>
          <w:p w:rsidR="00384F62" w:rsidRDefault="00E74D91">
            <w:r>
              <w:rPr>
                <w:b/>
                <w:bCs/>
                <w:color w:val="FFFFFF"/>
              </w:rPr>
              <w:t>Değerlendirme</w:t>
            </w:r>
          </w:p>
        </w:tc>
        <w:tc>
          <w:tcPr>
            <w:tcW w:w="2500" w:type="dxa"/>
            <w:shd w:val="clear" w:color="auto" w:fill="1F4E79"/>
            <w:tcMar>
              <w:top w:w="80" w:type="dxa"/>
              <w:left w:w="100" w:type="dxa"/>
              <w:bottom w:w="80" w:type="dxa"/>
              <w:right w:w="100" w:type="dxa"/>
            </w:tcMar>
            <w:vAlign w:val="center"/>
          </w:tcPr>
          <w:p w:rsidR="00384F62" w:rsidRDefault="009B536D">
            <w:pPr>
              <w:jc w:val="center"/>
            </w:pPr>
            <w:r>
              <w:rPr>
                <w:b/>
                <w:bCs/>
                <w:color w:val="FFFFFF"/>
              </w:rPr>
              <w:t>Sayı</w:t>
            </w:r>
          </w:p>
        </w:tc>
        <w:tc>
          <w:tcPr>
            <w:tcW w:w="25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Kötü</w:t>
            </w:r>
          </w:p>
        </w:tc>
        <w:tc>
          <w:tcPr>
            <w:tcW w:w="2500" w:type="dxa"/>
            <w:shd w:val="clear" w:color="auto" w:fill="FFFFFF"/>
            <w:tcMar>
              <w:top w:w="60" w:type="dxa"/>
              <w:left w:w="100" w:type="dxa"/>
              <w:bottom w:w="60" w:type="dxa"/>
              <w:right w:w="100" w:type="dxa"/>
            </w:tcMar>
            <w:vAlign w:val="center"/>
          </w:tcPr>
          <w:p w:rsidR="00384F62" w:rsidRDefault="00E74D91">
            <w:pPr>
              <w:jc w:val="center"/>
            </w:pPr>
            <w:r>
              <w:t>2</w:t>
            </w:r>
          </w:p>
        </w:tc>
        <w:tc>
          <w:tcPr>
            <w:tcW w:w="2500" w:type="dxa"/>
            <w:shd w:val="clear" w:color="auto" w:fill="FFFFFF"/>
            <w:tcMar>
              <w:top w:w="60" w:type="dxa"/>
              <w:left w:w="100" w:type="dxa"/>
              <w:bottom w:w="60" w:type="dxa"/>
              <w:right w:w="100" w:type="dxa"/>
            </w:tcMar>
            <w:vAlign w:val="center"/>
          </w:tcPr>
          <w:p w:rsidR="00384F62" w:rsidRDefault="00E74D91">
            <w:pPr>
              <w:jc w:val="center"/>
            </w:pPr>
            <w:r>
              <w:t>2,1%</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Kötü</w:t>
            </w:r>
          </w:p>
        </w:tc>
        <w:tc>
          <w:tcPr>
            <w:tcW w:w="2500" w:type="dxa"/>
            <w:shd w:val="clear" w:color="auto" w:fill="F2F2F2"/>
            <w:tcMar>
              <w:top w:w="60" w:type="dxa"/>
              <w:left w:w="100" w:type="dxa"/>
              <w:bottom w:w="60" w:type="dxa"/>
              <w:right w:w="100" w:type="dxa"/>
            </w:tcMar>
            <w:vAlign w:val="center"/>
          </w:tcPr>
          <w:p w:rsidR="00384F62" w:rsidRDefault="00E74D91">
            <w:pPr>
              <w:jc w:val="center"/>
            </w:pPr>
            <w:r>
              <w:t>42</w:t>
            </w:r>
          </w:p>
        </w:tc>
        <w:tc>
          <w:tcPr>
            <w:tcW w:w="2500" w:type="dxa"/>
            <w:shd w:val="clear" w:color="auto" w:fill="F2F2F2"/>
            <w:tcMar>
              <w:top w:w="60" w:type="dxa"/>
              <w:left w:w="100" w:type="dxa"/>
              <w:bottom w:w="60" w:type="dxa"/>
              <w:right w:w="100" w:type="dxa"/>
            </w:tcMar>
            <w:vAlign w:val="center"/>
          </w:tcPr>
          <w:p w:rsidR="00384F62" w:rsidRDefault="00E74D91">
            <w:pPr>
              <w:jc w:val="center"/>
            </w:pPr>
            <w:r>
              <w:t>44,2%</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Orta</w:t>
            </w:r>
          </w:p>
        </w:tc>
        <w:tc>
          <w:tcPr>
            <w:tcW w:w="2500" w:type="dxa"/>
            <w:shd w:val="clear" w:color="auto" w:fill="FFFFFF"/>
            <w:tcMar>
              <w:top w:w="60" w:type="dxa"/>
              <w:left w:w="100" w:type="dxa"/>
              <w:bottom w:w="60" w:type="dxa"/>
              <w:right w:w="100" w:type="dxa"/>
            </w:tcMar>
            <w:vAlign w:val="center"/>
          </w:tcPr>
          <w:p w:rsidR="00384F62" w:rsidRDefault="00E74D91">
            <w:pPr>
              <w:jc w:val="center"/>
            </w:pPr>
            <w:r>
              <w:t>24</w:t>
            </w:r>
          </w:p>
        </w:tc>
        <w:tc>
          <w:tcPr>
            <w:tcW w:w="2500" w:type="dxa"/>
            <w:shd w:val="clear" w:color="auto" w:fill="FFFFFF"/>
            <w:tcMar>
              <w:top w:w="60" w:type="dxa"/>
              <w:left w:w="100" w:type="dxa"/>
              <w:bottom w:w="60" w:type="dxa"/>
              <w:right w:w="100" w:type="dxa"/>
            </w:tcMar>
            <w:vAlign w:val="center"/>
          </w:tcPr>
          <w:p w:rsidR="00384F62" w:rsidRDefault="00E74D91">
            <w:pPr>
              <w:jc w:val="center"/>
            </w:pPr>
            <w:r>
              <w:t>25,3%</w:t>
            </w:r>
          </w:p>
        </w:tc>
      </w:tr>
      <w:tr w:rsidR="00384F62">
        <w:tc>
          <w:tcPr>
            <w:tcW w:w="3200" w:type="dxa"/>
            <w:shd w:val="clear" w:color="auto" w:fill="F2F2F2"/>
            <w:tcMar>
              <w:top w:w="60" w:type="dxa"/>
              <w:left w:w="100" w:type="dxa"/>
              <w:bottom w:w="60" w:type="dxa"/>
              <w:right w:w="100" w:type="dxa"/>
            </w:tcMar>
            <w:vAlign w:val="center"/>
          </w:tcPr>
          <w:p w:rsidR="00384F62" w:rsidRDefault="00E74D91">
            <w:r>
              <w:rPr>
                <w:b/>
                <w:bCs/>
              </w:rPr>
              <w:t>İyi</w:t>
            </w:r>
          </w:p>
        </w:tc>
        <w:tc>
          <w:tcPr>
            <w:tcW w:w="2500" w:type="dxa"/>
            <w:shd w:val="clear" w:color="auto" w:fill="F2F2F2"/>
            <w:tcMar>
              <w:top w:w="60" w:type="dxa"/>
              <w:left w:w="100" w:type="dxa"/>
              <w:bottom w:w="60" w:type="dxa"/>
              <w:right w:w="100" w:type="dxa"/>
            </w:tcMar>
            <w:vAlign w:val="center"/>
          </w:tcPr>
          <w:p w:rsidR="00384F62" w:rsidRDefault="00E74D91">
            <w:pPr>
              <w:jc w:val="center"/>
            </w:pPr>
            <w:r>
              <w:t>27</w:t>
            </w:r>
          </w:p>
        </w:tc>
        <w:tc>
          <w:tcPr>
            <w:tcW w:w="2500" w:type="dxa"/>
            <w:shd w:val="clear" w:color="auto" w:fill="F2F2F2"/>
            <w:tcMar>
              <w:top w:w="60" w:type="dxa"/>
              <w:left w:w="100" w:type="dxa"/>
              <w:bottom w:w="60" w:type="dxa"/>
              <w:right w:w="100" w:type="dxa"/>
            </w:tcMar>
            <w:vAlign w:val="center"/>
          </w:tcPr>
          <w:p w:rsidR="00384F62" w:rsidRDefault="00E74D91">
            <w:pPr>
              <w:jc w:val="center"/>
            </w:pPr>
            <w:r>
              <w:t>28,4%</w:t>
            </w:r>
          </w:p>
        </w:tc>
      </w:tr>
      <w:tr w:rsidR="00384F62">
        <w:tc>
          <w:tcPr>
            <w:tcW w:w="3200" w:type="dxa"/>
            <w:shd w:val="clear" w:color="auto" w:fill="FFFFFF"/>
            <w:tcMar>
              <w:top w:w="60" w:type="dxa"/>
              <w:left w:w="100" w:type="dxa"/>
              <w:bottom w:w="60" w:type="dxa"/>
              <w:right w:w="100" w:type="dxa"/>
            </w:tcMar>
            <w:vAlign w:val="center"/>
          </w:tcPr>
          <w:p w:rsidR="00384F62" w:rsidRDefault="00E74D91">
            <w:r>
              <w:rPr>
                <w:b/>
                <w:bCs/>
              </w:rPr>
              <w:t>Çok İyi</w:t>
            </w:r>
          </w:p>
        </w:tc>
        <w:tc>
          <w:tcPr>
            <w:tcW w:w="2500" w:type="dxa"/>
            <w:shd w:val="clear" w:color="auto" w:fill="FFFFFF"/>
            <w:tcMar>
              <w:top w:w="60" w:type="dxa"/>
              <w:left w:w="100" w:type="dxa"/>
              <w:bottom w:w="60" w:type="dxa"/>
              <w:right w:w="100" w:type="dxa"/>
            </w:tcMar>
            <w:vAlign w:val="center"/>
          </w:tcPr>
          <w:p w:rsidR="00384F62" w:rsidRDefault="00E74D91">
            <w:pPr>
              <w:jc w:val="center"/>
            </w:pPr>
            <w:r>
              <w:t>0</w:t>
            </w:r>
          </w:p>
        </w:tc>
        <w:tc>
          <w:tcPr>
            <w:tcW w:w="2500" w:type="dxa"/>
            <w:shd w:val="clear" w:color="auto" w:fill="FFFFFF"/>
            <w:tcMar>
              <w:top w:w="60" w:type="dxa"/>
              <w:left w:w="100" w:type="dxa"/>
              <w:bottom w:w="60" w:type="dxa"/>
              <w:right w:w="100" w:type="dxa"/>
            </w:tcMar>
            <w:vAlign w:val="center"/>
          </w:tcPr>
          <w:p w:rsidR="00384F62" w:rsidRDefault="00E74D91">
            <w:pPr>
              <w:jc w:val="center"/>
            </w:pPr>
            <w:r>
              <w:t>0,0%</w:t>
            </w:r>
          </w:p>
        </w:tc>
      </w:tr>
    </w:tbl>
    <w:p w:rsidR="00384F62" w:rsidRDefault="00E74D91">
      <w:pPr>
        <w:spacing w:after="160" w:line="300" w:lineRule="auto"/>
      </w:pPr>
      <w:r>
        <w:rPr>
          <w:sz w:val="22"/>
          <w:szCs w:val="22"/>
        </w:rPr>
        <w:t>Fındık sektörüne ilişkin görüşler diğer sorulara kıyasla daha dengeli dağılmıştır; yine de olumsuz görüş bildirenler (%46,3) olumlu görüş bildirenlere (%28,4) göre daha fazladır.</w:t>
      </w:r>
    </w:p>
    <w:p w:rsidR="00384F62" w:rsidRDefault="00E74D91">
      <w:pPr>
        <w:pStyle w:val="Balk2"/>
        <w:spacing w:before="260" w:after="120"/>
      </w:pPr>
      <w:r>
        <w:rPr>
          <w:b/>
          <w:bCs/>
          <w:color w:val="1F4E79"/>
          <w:sz w:val="24"/>
          <w:szCs w:val="24"/>
        </w:rPr>
        <w:t>Soru 7. Önümüzdeki bir yıl içinde yeni yatırım yapmayı düşünüyor musunuz?</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600"/>
        <w:gridCol w:w="2300"/>
        <w:gridCol w:w="2300"/>
      </w:tblGrid>
      <w:tr w:rsidR="00384F62">
        <w:trPr>
          <w:tblHeader/>
        </w:trPr>
        <w:tc>
          <w:tcPr>
            <w:tcW w:w="3600" w:type="dxa"/>
            <w:shd w:val="clear" w:color="auto" w:fill="1F4E79"/>
            <w:tcMar>
              <w:top w:w="80" w:type="dxa"/>
              <w:left w:w="100" w:type="dxa"/>
              <w:bottom w:w="80" w:type="dxa"/>
              <w:right w:w="100" w:type="dxa"/>
            </w:tcMar>
            <w:vAlign w:val="center"/>
          </w:tcPr>
          <w:p w:rsidR="00384F62" w:rsidRDefault="00E74D91">
            <w:r>
              <w:rPr>
                <w:b/>
                <w:bCs/>
                <w:color w:val="FFFFFF"/>
              </w:rPr>
              <w:t>Yanıt</w:t>
            </w:r>
          </w:p>
        </w:tc>
        <w:tc>
          <w:tcPr>
            <w:tcW w:w="2300" w:type="dxa"/>
            <w:shd w:val="clear" w:color="auto" w:fill="1F4E79"/>
            <w:tcMar>
              <w:top w:w="80" w:type="dxa"/>
              <w:left w:w="100" w:type="dxa"/>
              <w:bottom w:w="80" w:type="dxa"/>
              <w:right w:w="100" w:type="dxa"/>
            </w:tcMar>
            <w:vAlign w:val="center"/>
          </w:tcPr>
          <w:p w:rsidR="00384F62" w:rsidRDefault="009B536D">
            <w:pPr>
              <w:jc w:val="center"/>
            </w:pPr>
            <w:r>
              <w:rPr>
                <w:b/>
                <w:bCs/>
                <w:color w:val="FFFFFF"/>
              </w:rPr>
              <w:t>Sayı</w:t>
            </w:r>
          </w:p>
        </w:tc>
        <w:tc>
          <w:tcPr>
            <w:tcW w:w="23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Hayır</w:t>
            </w:r>
          </w:p>
        </w:tc>
        <w:tc>
          <w:tcPr>
            <w:tcW w:w="2300" w:type="dxa"/>
            <w:shd w:val="clear" w:color="auto" w:fill="FFFFFF"/>
            <w:tcMar>
              <w:top w:w="60" w:type="dxa"/>
              <w:left w:w="100" w:type="dxa"/>
              <w:bottom w:w="60" w:type="dxa"/>
              <w:right w:w="100" w:type="dxa"/>
            </w:tcMar>
            <w:vAlign w:val="center"/>
          </w:tcPr>
          <w:p w:rsidR="00384F62" w:rsidRDefault="00E74D91">
            <w:pPr>
              <w:jc w:val="center"/>
            </w:pPr>
            <w:r>
              <w:t>89</w:t>
            </w:r>
          </w:p>
        </w:tc>
        <w:tc>
          <w:tcPr>
            <w:tcW w:w="2300" w:type="dxa"/>
            <w:shd w:val="clear" w:color="auto" w:fill="FFFFFF"/>
            <w:tcMar>
              <w:top w:w="60" w:type="dxa"/>
              <w:left w:w="100" w:type="dxa"/>
              <w:bottom w:w="60" w:type="dxa"/>
              <w:right w:w="100" w:type="dxa"/>
            </w:tcMar>
            <w:vAlign w:val="center"/>
          </w:tcPr>
          <w:p w:rsidR="00384F62" w:rsidRDefault="00E74D91">
            <w:pPr>
              <w:jc w:val="center"/>
            </w:pPr>
            <w:r>
              <w:t>93,7%</w:t>
            </w:r>
          </w:p>
        </w:tc>
      </w:tr>
      <w:tr w:rsidR="00384F62">
        <w:tc>
          <w:tcPr>
            <w:tcW w:w="3600" w:type="dxa"/>
            <w:shd w:val="clear" w:color="auto" w:fill="F2F2F2"/>
            <w:tcMar>
              <w:top w:w="60" w:type="dxa"/>
              <w:left w:w="100" w:type="dxa"/>
              <w:bottom w:w="60" w:type="dxa"/>
              <w:right w:w="100" w:type="dxa"/>
            </w:tcMar>
            <w:vAlign w:val="center"/>
          </w:tcPr>
          <w:p w:rsidR="00384F62" w:rsidRDefault="00E74D91">
            <w:r>
              <w:rPr>
                <w:b/>
                <w:bCs/>
              </w:rPr>
              <w:t>Şartlara Göre Değerlendireceğim</w:t>
            </w:r>
          </w:p>
        </w:tc>
        <w:tc>
          <w:tcPr>
            <w:tcW w:w="2300" w:type="dxa"/>
            <w:shd w:val="clear" w:color="auto" w:fill="F2F2F2"/>
            <w:tcMar>
              <w:top w:w="60" w:type="dxa"/>
              <w:left w:w="100" w:type="dxa"/>
              <w:bottom w:w="60" w:type="dxa"/>
              <w:right w:w="100" w:type="dxa"/>
            </w:tcMar>
            <w:vAlign w:val="center"/>
          </w:tcPr>
          <w:p w:rsidR="00384F62" w:rsidRDefault="00E74D91">
            <w:pPr>
              <w:jc w:val="center"/>
            </w:pPr>
            <w:r>
              <w:t>4</w:t>
            </w:r>
          </w:p>
        </w:tc>
        <w:tc>
          <w:tcPr>
            <w:tcW w:w="2300" w:type="dxa"/>
            <w:shd w:val="clear" w:color="auto" w:fill="F2F2F2"/>
            <w:tcMar>
              <w:top w:w="60" w:type="dxa"/>
              <w:left w:w="100" w:type="dxa"/>
              <w:bottom w:w="60" w:type="dxa"/>
              <w:right w:w="100" w:type="dxa"/>
            </w:tcMar>
            <w:vAlign w:val="center"/>
          </w:tcPr>
          <w:p w:rsidR="00384F62" w:rsidRDefault="00E74D91">
            <w:pPr>
              <w:jc w:val="center"/>
            </w:pPr>
            <w:r>
              <w:t>4,2%</w:t>
            </w:r>
          </w:p>
        </w:tc>
      </w:tr>
      <w:tr w:rsidR="00384F62">
        <w:tc>
          <w:tcPr>
            <w:tcW w:w="3600" w:type="dxa"/>
            <w:shd w:val="clear" w:color="auto" w:fill="FFFFFF"/>
            <w:tcMar>
              <w:top w:w="60" w:type="dxa"/>
              <w:left w:w="100" w:type="dxa"/>
              <w:bottom w:w="60" w:type="dxa"/>
              <w:right w:w="100" w:type="dxa"/>
            </w:tcMar>
            <w:vAlign w:val="center"/>
          </w:tcPr>
          <w:p w:rsidR="00384F62" w:rsidRDefault="00E74D91">
            <w:r>
              <w:rPr>
                <w:b/>
                <w:bCs/>
              </w:rPr>
              <w:t>Evet</w:t>
            </w:r>
          </w:p>
        </w:tc>
        <w:tc>
          <w:tcPr>
            <w:tcW w:w="2300" w:type="dxa"/>
            <w:shd w:val="clear" w:color="auto" w:fill="FFFFFF"/>
            <w:tcMar>
              <w:top w:w="60" w:type="dxa"/>
              <w:left w:w="100" w:type="dxa"/>
              <w:bottom w:w="60" w:type="dxa"/>
              <w:right w:w="100" w:type="dxa"/>
            </w:tcMar>
            <w:vAlign w:val="center"/>
          </w:tcPr>
          <w:p w:rsidR="00384F62" w:rsidRDefault="00E74D91">
            <w:pPr>
              <w:jc w:val="center"/>
            </w:pPr>
            <w:r>
              <w:t>2</w:t>
            </w:r>
          </w:p>
        </w:tc>
        <w:tc>
          <w:tcPr>
            <w:tcW w:w="2300" w:type="dxa"/>
            <w:shd w:val="clear" w:color="auto" w:fill="FFFFFF"/>
            <w:tcMar>
              <w:top w:w="60" w:type="dxa"/>
              <w:left w:w="100" w:type="dxa"/>
              <w:bottom w:w="60" w:type="dxa"/>
              <w:right w:w="100" w:type="dxa"/>
            </w:tcMar>
            <w:vAlign w:val="center"/>
          </w:tcPr>
          <w:p w:rsidR="00384F62" w:rsidRDefault="00E74D91">
            <w:pPr>
              <w:jc w:val="center"/>
            </w:pPr>
            <w:r>
              <w:t>2,1%</w:t>
            </w:r>
          </w:p>
        </w:tc>
      </w:tr>
    </w:tbl>
    <w:p w:rsidR="00384F62" w:rsidRDefault="00E74D91">
      <w:pPr>
        <w:spacing w:after="160" w:line="300" w:lineRule="auto"/>
      </w:pPr>
      <w:r>
        <w:rPr>
          <w:sz w:val="22"/>
          <w:szCs w:val="22"/>
        </w:rPr>
        <w:t>Üyelerin ezici çoğunluğu (%93,7) yatırım planlamamaktadır. Bu bulgu, mevcut ekonomik koşulların yatırım iştahını büyük ölçüde baskıladığını ortaya koymaktadır.</w:t>
      </w:r>
    </w:p>
    <w:p w:rsidR="00384F62" w:rsidRDefault="00E74D91">
      <w:pPr>
        <w:pStyle w:val="Balk2"/>
        <w:spacing w:before="260" w:after="120"/>
      </w:pPr>
      <w:r>
        <w:rPr>
          <w:b/>
          <w:bCs/>
          <w:color w:val="1F4E79"/>
          <w:sz w:val="24"/>
          <w:szCs w:val="24"/>
        </w:rPr>
        <w:t>Soru 8. Aşağıdaki konulardan hangilerinde Ünye Ticaret Borsası'nın daha fazla çalışma yapmasını beklersiniz? (Birden fazla seçenek işaretlenebilir)</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400"/>
        <w:gridCol w:w="1900"/>
        <w:gridCol w:w="1700"/>
      </w:tblGrid>
      <w:tr w:rsidR="00384F62">
        <w:trPr>
          <w:tblHeader/>
        </w:trPr>
        <w:tc>
          <w:tcPr>
            <w:tcW w:w="4400" w:type="dxa"/>
            <w:shd w:val="clear" w:color="auto" w:fill="1F4E79"/>
            <w:tcMar>
              <w:top w:w="80" w:type="dxa"/>
              <w:left w:w="100" w:type="dxa"/>
              <w:bottom w:w="80" w:type="dxa"/>
              <w:right w:w="100" w:type="dxa"/>
            </w:tcMar>
            <w:vAlign w:val="center"/>
          </w:tcPr>
          <w:p w:rsidR="00384F62" w:rsidRDefault="00E74D91">
            <w:r>
              <w:rPr>
                <w:b/>
                <w:bCs/>
                <w:color w:val="FFFFFF"/>
              </w:rPr>
              <w:t>Konu</w:t>
            </w:r>
          </w:p>
        </w:tc>
        <w:tc>
          <w:tcPr>
            <w:tcW w:w="1900" w:type="dxa"/>
            <w:shd w:val="clear" w:color="auto" w:fill="1F4E79"/>
            <w:tcMar>
              <w:top w:w="80" w:type="dxa"/>
              <w:left w:w="100" w:type="dxa"/>
              <w:bottom w:w="80" w:type="dxa"/>
              <w:right w:w="100" w:type="dxa"/>
            </w:tcMar>
            <w:vAlign w:val="center"/>
          </w:tcPr>
          <w:p w:rsidR="00384F62" w:rsidRDefault="009B536D">
            <w:pPr>
              <w:jc w:val="center"/>
            </w:pPr>
            <w:r>
              <w:rPr>
                <w:b/>
                <w:bCs/>
                <w:color w:val="FFFFFF"/>
              </w:rPr>
              <w:t>Sayı</w:t>
            </w:r>
          </w:p>
        </w:tc>
        <w:tc>
          <w:tcPr>
            <w:tcW w:w="17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Fındık fiyatları ve piyasa analizleri</w:t>
            </w:r>
          </w:p>
        </w:tc>
        <w:tc>
          <w:tcPr>
            <w:tcW w:w="1900" w:type="dxa"/>
            <w:shd w:val="clear" w:color="auto" w:fill="FFFFFF"/>
            <w:tcMar>
              <w:top w:w="60" w:type="dxa"/>
              <w:left w:w="100" w:type="dxa"/>
              <w:bottom w:w="60" w:type="dxa"/>
              <w:right w:w="100" w:type="dxa"/>
            </w:tcMar>
            <w:vAlign w:val="center"/>
          </w:tcPr>
          <w:p w:rsidR="00384F62" w:rsidRDefault="00E74D91">
            <w:pPr>
              <w:jc w:val="center"/>
            </w:pPr>
            <w:r>
              <w:t>63</w:t>
            </w:r>
          </w:p>
        </w:tc>
        <w:tc>
          <w:tcPr>
            <w:tcW w:w="1700" w:type="dxa"/>
            <w:shd w:val="clear" w:color="auto" w:fill="FFFFFF"/>
            <w:tcMar>
              <w:top w:w="60" w:type="dxa"/>
              <w:left w:w="100" w:type="dxa"/>
              <w:bottom w:w="60" w:type="dxa"/>
              <w:right w:w="100" w:type="dxa"/>
            </w:tcMar>
            <w:vAlign w:val="center"/>
          </w:tcPr>
          <w:p w:rsidR="00384F62" w:rsidRDefault="00E74D91">
            <w:pPr>
              <w:jc w:val="center"/>
            </w:pPr>
            <w:r>
              <w:t>%66,3</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Devlet destekleri hakkında bilgilendirme</w:t>
            </w:r>
          </w:p>
        </w:tc>
        <w:tc>
          <w:tcPr>
            <w:tcW w:w="1900" w:type="dxa"/>
            <w:shd w:val="clear" w:color="auto" w:fill="F2F2F2"/>
            <w:tcMar>
              <w:top w:w="60" w:type="dxa"/>
              <w:left w:w="100" w:type="dxa"/>
              <w:bottom w:w="60" w:type="dxa"/>
              <w:right w:w="100" w:type="dxa"/>
            </w:tcMar>
            <w:vAlign w:val="center"/>
          </w:tcPr>
          <w:p w:rsidR="00384F62" w:rsidRDefault="00E74D91">
            <w:pPr>
              <w:jc w:val="center"/>
            </w:pPr>
            <w:r>
              <w:t>48</w:t>
            </w:r>
          </w:p>
        </w:tc>
        <w:tc>
          <w:tcPr>
            <w:tcW w:w="1700" w:type="dxa"/>
            <w:shd w:val="clear" w:color="auto" w:fill="F2F2F2"/>
            <w:tcMar>
              <w:top w:w="60" w:type="dxa"/>
              <w:left w:w="100" w:type="dxa"/>
              <w:bottom w:w="60" w:type="dxa"/>
              <w:right w:w="100" w:type="dxa"/>
            </w:tcMar>
            <w:vAlign w:val="center"/>
          </w:tcPr>
          <w:p w:rsidR="00384F62" w:rsidRDefault="00E74D91">
            <w:pPr>
              <w:jc w:val="center"/>
            </w:pPr>
            <w:r>
              <w:t>%50,5</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Finansman ve kredi destekleri konusunda girişimler</w:t>
            </w:r>
          </w:p>
        </w:tc>
        <w:tc>
          <w:tcPr>
            <w:tcW w:w="1900" w:type="dxa"/>
            <w:shd w:val="clear" w:color="auto" w:fill="FFFFFF"/>
            <w:tcMar>
              <w:top w:w="60" w:type="dxa"/>
              <w:left w:w="100" w:type="dxa"/>
              <w:bottom w:w="60" w:type="dxa"/>
              <w:right w:w="100" w:type="dxa"/>
            </w:tcMar>
            <w:vAlign w:val="center"/>
          </w:tcPr>
          <w:p w:rsidR="00384F62" w:rsidRDefault="00E74D91">
            <w:pPr>
              <w:jc w:val="center"/>
            </w:pPr>
            <w:r>
              <w:t>44</w:t>
            </w:r>
          </w:p>
        </w:tc>
        <w:tc>
          <w:tcPr>
            <w:tcW w:w="1700" w:type="dxa"/>
            <w:shd w:val="clear" w:color="auto" w:fill="FFFFFF"/>
            <w:tcMar>
              <w:top w:w="60" w:type="dxa"/>
              <w:left w:w="100" w:type="dxa"/>
              <w:bottom w:w="60" w:type="dxa"/>
              <w:right w:w="100" w:type="dxa"/>
            </w:tcMar>
            <w:vAlign w:val="center"/>
          </w:tcPr>
          <w:p w:rsidR="00384F62" w:rsidRDefault="00E74D91">
            <w:pPr>
              <w:jc w:val="center"/>
            </w:pPr>
            <w:r>
              <w:t>%46,3</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Yeni pazarların geliştirilmesi</w:t>
            </w:r>
          </w:p>
        </w:tc>
        <w:tc>
          <w:tcPr>
            <w:tcW w:w="1900" w:type="dxa"/>
            <w:shd w:val="clear" w:color="auto" w:fill="F2F2F2"/>
            <w:tcMar>
              <w:top w:w="60" w:type="dxa"/>
              <w:left w:w="100" w:type="dxa"/>
              <w:bottom w:w="60" w:type="dxa"/>
              <w:right w:w="100" w:type="dxa"/>
            </w:tcMar>
            <w:vAlign w:val="center"/>
          </w:tcPr>
          <w:p w:rsidR="00384F62" w:rsidRDefault="00E74D91">
            <w:pPr>
              <w:jc w:val="center"/>
            </w:pPr>
            <w:r>
              <w:t>34</w:t>
            </w:r>
          </w:p>
        </w:tc>
        <w:tc>
          <w:tcPr>
            <w:tcW w:w="1700" w:type="dxa"/>
            <w:shd w:val="clear" w:color="auto" w:fill="F2F2F2"/>
            <w:tcMar>
              <w:top w:w="60" w:type="dxa"/>
              <w:left w:w="100" w:type="dxa"/>
              <w:bottom w:w="60" w:type="dxa"/>
              <w:right w:w="100" w:type="dxa"/>
            </w:tcMar>
            <w:vAlign w:val="center"/>
          </w:tcPr>
          <w:p w:rsidR="00384F62" w:rsidRDefault="00E74D91">
            <w:pPr>
              <w:jc w:val="center"/>
            </w:pPr>
            <w:r>
              <w:t>%35,8</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İhracat destekleri</w:t>
            </w:r>
          </w:p>
        </w:tc>
        <w:tc>
          <w:tcPr>
            <w:tcW w:w="1900" w:type="dxa"/>
            <w:shd w:val="clear" w:color="auto" w:fill="FFFFFF"/>
            <w:tcMar>
              <w:top w:w="60" w:type="dxa"/>
              <w:left w:w="100" w:type="dxa"/>
              <w:bottom w:w="60" w:type="dxa"/>
              <w:right w:w="100" w:type="dxa"/>
            </w:tcMar>
            <w:vAlign w:val="center"/>
          </w:tcPr>
          <w:p w:rsidR="00384F62" w:rsidRDefault="00E74D91">
            <w:pPr>
              <w:jc w:val="center"/>
            </w:pPr>
            <w:r>
              <w:t>28</w:t>
            </w:r>
          </w:p>
        </w:tc>
        <w:tc>
          <w:tcPr>
            <w:tcW w:w="1700" w:type="dxa"/>
            <w:shd w:val="clear" w:color="auto" w:fill="FFFFFF"/>
            <w:tcMar>
              <w:top w:w="60" w:type="dxa"/>
              <w:left w:w="100" w:type="dxa"/>
              <w:bottom w:w="60" w:type="dxa"/>
              <w:right w:w="100" w:type="dxa"/>
            </w:tcMar>
            <w:vAlign w:val="center"/>
          </w:tcPr>
          <w:p w:rsidR="00384F62" w:rsidRDefault="00E74D91">
            <w:pPr>
              <w:jc w:val="center"/>
            </w:pPr>
            <w:r>
              <w:t>%29,5</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Eğitim ve bilgilendirme faaliyetleri</w:t>
            </w:r>
          </w:p>
        </w:tc>
        <w:tc>
          <w:tcPr>
            <w:tcW w:w="1900" w:type="dxa"/>
            <w:shd w:val="clear" w:color="auto" w:fill="F2F2F2"/>
            <w:tcMar>
              <w:top w:w="60" w:type="dxa"/>
              <w:left w:w="100" w:type="dxa"/>
              <w:bottom w:w="60" w:type="dxa"/>
              <w:right w:w="100" w:type="dxa"/>
            </w:tcMar>
            <w:vAlign w:val="center"/>
          </w:tcPr>
          <w:p w:rsidR="00384F62" w:rsidRDefault="00E74D91">
            <w:pPr>
              <w:jc w:val="center"/>
            </w:pPr>
            <w:r>
              <w:t>5</w:t>
            </w:r>
          </w:p>
        </w:tc>
        <w:tc>
          <w:tcPr>
            <w:tcW w:w="1700" w:type="dxa"/>
            <w:shd w:val="clear" w:color="auto" w:fill="F2F2F2"/>
            <w:tcMar>
              <w:top w:w="60" w:type="dxa"/>
              <w:left w:w="100" w:type="dxa"/>
              <w:bottom w:w="60" w:type="dxa"/>
              <w:right w:w="100" w:type="dxa"/>
            </w:tcMar>
            <w:vAlign w:val="center"/>
          </w:tcPr>
          <w:p w:rsidR="00384F62" w:rsidRDefault="00E74D91">
            <w:pPr>
              <w:jc w:val="center"/>
            </w:pPr>
            <w:r>
              <w:t>%5,3</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Kamu kurumları nezdinde sektörün temsil edilmesi</w:t>
            </w:r>
          </w:p>
        </w:tc>
        <w:tc>
          <w:tcPr>
            <w:tcW w:w="1900" w:type="dxa"/>
            <w:shd w:val="clear" w:color="auto" w:fill="FFFFFF"/>
            <w:tcMar>
              <w:top w:w="60" w:type="dxa"/>
              <w:left w:w="100" w:type="dxa"/>
              <w:bottom w:w="60" w:type="dxa"/>
              <w:right w:w="100" w:type="dxa"/>
            </w:tcMar>
            <w:vAlign w:val="center"/>
          </w:tcPr>
          <w:p w:rsidR="00384F62" w:rsidRDefault="00E74D91">
            <w:pPr>
              <w:jc w:val="center"/>
            </w:pPr>
            <w:r>
              <w:t>3</w:t>
            </w:r>
          </w:p>
        </w:tc>
        <w:tc>
          <w:tcPr>
            <w:tcW w:w="1700" w:type="dxa"/>
            <w:shd w:val="clear" w:color="auto" w:fill="FFFFFF"/>
            <w:tcMar>
              <w:top w:w="60" w:type="dxa"/>
              <w:left w:w="100" w:type="dxa"/>
              <w:bottom w:w="60" w:type="dxa"/>
              <w:right w:w="100" w:type="dxa"/>
            </w:tcMar>
            <w:vAlign w:val="center"/>
          </w:tcPr>
          <w:p w:rsidR="00384F62" w:rsidRDefault="00E74D91">
            <w:pPr>
              <w:jc w:val="center"/>
            </w:pPr>
            <w:r>
              <w:t>%3,2</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Dijital ticaret ve e-ticaret</w:t>
            </w:r>
          </w:p>
        </w:tc>
        <w:tc>
          <w:tcPr>
            <w:tcW w:w="1900" w:type="dxa"/>
            <w:shd w:val="clear" w:color="auto" w:fill="F2F2F2"/>
            <w:tcMar>
              <w:top w:w="60" w:type="dxa"/>
              <w:left w:w="100" w:type="dxa"/>
              <w:bottom w:w="60" w:type="dxa"/>
              <w:right w:w="100" w:type="dxa"/>
            </w:tcMar>
            <w:vAlign w:val="center"/>
          </w:tcPr>
          <w:p w:rsidR="00384F62" w:rsidRDefault="00E74D91">
            <w:pPr>
              <w:jc w:val="center"/>
            </w:pPr>
            <w:r>
              <w:t>3</w:t>
            </w:r>
          </w:p>
        </w:tc>
        <w:tc>
          <w:tcPr>
            <w:tcW w:w="1700" w:type="dxa"/>
            <w:shd w:val="clear" w:color="auto" w:fill="F2F2F2"/>
            <w:tcMar>
              <w:top w:w="60" w:type="dxa"/>
              <w:left w:w="100" w:type="dxa"/>
              <w:bottom w:w="60" w:type="dxa"/>
              <w:right w:w="100" w:type="dxa"/>
            </w:tcMar>
            <w:vAlign w:val="center"/>
          </w:tcPr>
          <w:p w:rsidR="00384F62" w:rsidRDefault="00E74D91">
            <w:pPr>
              <w:jc w:val="center"/>
            </w:pPr>
            <w:r>
              <w:t>%3,2</w:t>
            </w:r>
          </w:p>
        </w:tc>
      </w:tr>
    </w:tbl>
    <w:p w:rsidR="00384F62" w:rsidRDefault="00E74D91">
      <w:pPr>
        <w:spacing w:after="160" w:line="300" w:lineRule="auto"/>
      </w:pPr>
      <w:r>
        <w:rPr>
          <w:sz w:val="22"/>
          <w:szCs w:val="22"/>
        </w:rPr>
        <w:lastRenderedPageBreak/>
        <w:t>Üyeler Borsa'dan en çok fındık fiyatları ve piyasa analizleri konusunda çalışma beklemektedir. Devlet destekleri hakkında bilgilendirme ve finansman/kredi destekleri de öne çıkan diğer beklenti alanlarıdır.</w:t>
      </w:r>
    </w:p>
    <w:p w:rsidR="00384F62" w:rsidRDefault="00E74D91">
      <w:pPr>
        <w:pStyle w:val="Balk2"/>
        <w:spacing w:before="260" w:after="120"/>
      </w:pPr>
      <w:r>
        <w:rPr>
          <w:b/>
          <w:bCs/>
          <w:color w:val="1F4E79"/>
          <w:sz w:val="24"/>
          <w:szCs w:val="24"/>
        </w:rPr>
        <w:t>Soru 9. Genel ekonomik koşulların işletmenize etkisini nasıl değerlendiriyorsunuz?</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400"/>
        <w:gridCol w:w="2400"/>
        <w:gridCol w:w="2200"/>
      </w:tblGrid>
      <w:tr w:rsidR="00384F62">
        <w:trPr>
          <w:tblHeader/>
        </w:trPr>
        <w:tc>
          <w:tcPr>
            <w:tcW w:w="3400" w:type="dxa"/>
            <w:shd w:val="clear" w:color="auto" w:fill="1F4E79"/>
            <w:tcMar>
              <w:top w:w="80" w:type="dxa"/>
              <w:left w:w="100" w:type="dxa"/>
              <w:bottom w:w="80" w:type="dxa"/>
              <w:right w:w="100" w:type="dxa"/>
            </w:tcMar>
            <w:vAlign w:val="center"/>
          </w:tcPr>
          <w:p w:rsidR="00384F62" w:rsidRDefault="00E74D91">
            <w:r>
              <w:rPr>
                <w:b/>
                <w:bCs/>
                <w:color w:val="FFFFFF"/>
              </w:rPr>
              <w:t>Etki Düzeyi</w:t>
            </w:r>
          </w:p>
        </w:tc>
        <w:tc>
          <w:tcPr>
            <w:tcW w:w="2400" w:type="dxa"/>
            <w:shd w:val="clear" w:color="auto" w:fill="1F4E79"/>
            <w:tcMar>
              <w:top w:w="80" w:type="dxa"/>
              <w:left w:w="100" w:type="dxa"/>
              <w:bottom w:w="80" w:type="dxa"/>
              <w:right w:w="100" w:type="dxa"/>
            </w:tcMar>
            <w:vAlign w:val="center"/>
          </w:tcPr>
          <w:p w:rsidR="00384F62" w:rsidRDefault="00432552" w:rsidP="00432552">
            <w:pPr>
              <w:jc w:val="center"/>
            </w:pPr>
            <w:r>
              <w:rPr>
                <w:b/>
                <w:bCs/>
                <w:color w:val="FFFFFF"/>
              </w:rPr>
              <w:t>Sayı</w:t>
            </w:r>
          </w:p>
        </w:tc>
        <w:tc>
          <w:tcPr>
            <w:tcW w:w="22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3400" w:type="dxa"/>
            <w:shd w:val="clear" w:color="auto" w:fill="FFFFFF"/>
            <w:tcMar>
              <w:top w:w="60" w:type="dxa"/>
              <w:left w:w="100" w:type="dxa"/>
              <w:bottom w:w="60" w:type="dxa"/>
              <w:right w:w="100" w:type="dxa"/>
            </w:tcMar>
            <w:vAlign w:val="center"/>
          </w:tcPr>
          <w:p w:rsidR="00384F62" w:rsidRDefault="00E74D91">
            <w:r>
              <w:rPr>
                <w:b/>
                <w:bCs/>
              </w:rPr>
              <w:t>Çok olumsuz etkiliyor</w:t>
            </w:r>
          </w:p>
        </w:tc>
        <w:tc>
          <w:tcPr>
            <w:tcW w:w="2400" w:type="dxa"/>
            <w:shd w:val="clear" w:color="auto" w:fill="FFFFFF"/>
            <w:tcMar>
              <w:top w:w="60" w:type="dxa"/>
              <w:left w:w="100" w:type="dxa"/>
              <w:bottom w:w="60" w:type="dxa"/>
              <w:right w:w="100" w:type="dxa"/>
            </w:tcMar>
            <w:vAlign w:val="center"/>
          </w:tcPr>
          <w:p w:rsidR="00384F62" w:rsidRDefault="00E74D91">
            <w:pPr>
              <w:jc w:val="center"/>
            </w:pPr>
            <w:r>
              <w:t>79</w:t>
            </w:r>
          </w:p>
        </w:tc>
        <w:tc>
          <w:tcPr>
            <w:tcW w:w="2200" w:type="dxa"/>
            <w:shd w:val="clear" w:color="auto" w:fill="FFFFFF"/>
            <w:tcMar>
              <w:top w:w="60" w:type="dxa"/>
              <w:left w:w="100" w:type="dxa"/>
              <w:bottom w:w="60" w:type="dxa"/>
              <w:right w:w="100" w:type="dxa"/>
            </w:tcMar>
            <w:vAlign w:val="center"/>
          </w:tcPr>
          <w:p w:rsidR="00384F62" w:rsidRDefault="00E74D91">
            <w:pPr>
              <w:jc w:val="center"/>
            </w:pPr>
            <w:r>
              <w:t>83,2%</w:t>
            </w:r>
          </w:p>
        </w:tc>
      </w:tr>
      <w:tr w:rsidR="00384F62">
        <w:tc>
          <w:tcPr>
            <w:tcW w:w="3400" w:type="dxa"/>
            <w:shd w:val="clear" w:color="auto" w:fill="F2F2F2"/>
            <w:tcMar>
              <w:top w:w="60" w:type="dxa"/>
              <w:left w:w="100" w:type="dxa"/>
              <w:bottom w:w="60" w:type="dxa"/>
              <w:right w:w="100" w:type="dxa"/>
            </w:tcMar>
            <w:vAlign w:val="center"/>
          </w:tcPr>
          <w:p w:rsidR="00384F62" w:rsidRDefault="00E74D91">
            <w:r>
              <w:rPr>
                <w:b/>
                <w:bCs/>
              </w:rPr>
              <w:t>Olumsuz etkiliyor</w:t>
            </w:r>
          </w:p>
        </w:tc>
        <w:tc>
          <w:tcPr>
            <w:tcW w:w="2400" w:type="dxa"/>
            <w:shd w:val="clear" w:color="auto" w:fill="F2F2F2"/>
            <w:tcMar>
              <w:top w:w="60" w:type="dxa"/>
              <w:left w:w="100" w:type="dxa"/>
              <w:bottom w:w="60" w:type="dxa"/>
              <w:right w:w="100" w:type="dxa"/>
            </w:tcMar>
            <w:vAlign w:val="center"/>
          </w:tcPr>
          <w:p w:rsidR="00384F62" w:rsidRDefault="00E74D91">
            <w:pPr>
              <w:jc w:val="center"/>
            </w:pPr>
            <w:r>
              <w:t>14</w:t>
            </w:r>
          </w:p>
        </w:tc>
        <w:tc>
          <w:tcPr>
            <w:tcW w:w="2200" w:type="dxa"/>
            <w:shd w:val="clear" w:color="auto" w:fill="F2F2F2"/>
            <w:tcMar>
              <w:top w:w="60" w:type="dxa"/>
              <w:left w:w="100" w:type="dxa"/>
              <w:bottom w:w="60" w:type="dxa"/>
              <w:right w:w="100" w:type="dxa"/>
            </w:tcMar>
            <w:vAlign w:val="center"/>
          </w:tcPr>
          <w:p w:rsidR="00384F62" w:rsidRDefault="00E74D91">
            <w:pPr>
              <w:jc w:val="center"/>
            </w:pPr>
            <w:r>
              <w:t>14,7%</w:t>
            </w:r>
          </w:p>
        </w:tc>
      </w:tr>
      <w:tr w:rsidR="00384F62">
        <w:tc>
          <w:tcPr>
            <w:tcW w:w="3400" w:type="dxa"/>
            <w:shd w:val="clear" w:color="auto" w:fill="FFFFFF"/>
            <w:tcMar>
              <w:top w:w="60" w:type="dxa"/>
              <w:left w:w="100" w:type="dxa"/>
              <w:bottom w:w="60" w:type="dxa"/>
              <w:right w:w="100" w:type="dxa"/>
            </w:tcMar>
            <w:vAlign w:val="center"/>
          </w:tcPr>
          <w:p w:rsidR="00384F62" w:rsidRDefault="00E74D91">
            <w:r>
              <w:rPr>
                <w:b/>
                <w:bCs/>
              </w:rPr>
              <w:t>Kısmen etkiliyor</w:t>
            </w:r>
          </w:p>
        </w:tc>
        <w:tc>
          <w:tcPr>
            <w:tcW w:w="2400" w:type="dxa"/>
            <w:shd w:val="clear" w:color="auto" w:fill="FFFFFF"/>
            <w:tcMar>
              <w:top w:w="60" w:type="dxa"/>
              <w:left w:w="100" w:type="dxa"/>
              <w:bottom w:w="60" w:type="dxa"/>
              <w:right w:w="100" w:type="dxa"/>
            </w:tcMar>
            <w:vAlign w:val="center"/>
          </w:tcPr>
          <w:p w:rsidR="00384F62" w:rsidRDefault="00E74D91">
            <w:pPr>
              <w:jc w:val="center"/>
            </w:pPr>
            <w:r>
              <w:t>1</w:t>
            </w:r>
          </w:p>
        </w:tc>
        <w:tc>
          <w:tcPr>
            <w:tcW w:w="2200" w:type="dxa"/>
            <w:shd w:val="clear" w:color="auto" w:fill="FFFFFF"/>
            <w:tcMar>
              <w:top w:w="60" w:type="dxa"/>
              <w:left w:w="100" w:type="dxa"/>
              <w:bottom w:w="60" w:type="dxa"/>
              <w:right w:w="100" w:type="dxa"/>
            </w:tcMar>
            <w:vAlign w:val="center"/>
          </w:tcPr>
          <w:p w:rsidR="00384F62" w:rsidRDefault="00E74D91">
            <w:pPr>
              <w:jc w:val="center"/>
            </w:pPr>
            <w:r>
              <w:t>1,1%</w:t>
            </w:r>
          </w:p>
        </w:tc>
      </w:tr>
      <w:tr w:rsidR="00384F62">
        <w:tc>
          <w:tcPr>
            <w:tcW w:w="3400" w:type="dxa"/>
            <w:shd w:val="clear" w:color="auto" w:fill="F2F2F2"/>
            <w:tcMar>
              <w:top w:w="60" w:type="dxa"/>
              <w:left w:w="100" w:type="dxa"/>
              <w:bottom w:w="60" w:type="dxa"/>
              <w:right w:w="100" w:type="dxa"/>
            </w:tcMar>
            <w:vAlign w:val="center"/>
          </w:tcPr>
          <w:p w:rsidR="00384F62" w:rsidRDefault="00E74D91">
            <w:r>
              <w:rPr>
                <w:b/>
                <w:bCs/>
              </w:rPr>
              <w:t>Çok az etkiliyor</w:t>
            </w:r>
          </w:p>
        </w:tc>
        <w:tc>
          <w:tcPr>
            <w:tcW w:w="2400" w:type="dxa"/>
            <w:shd w:val="clear" w:color="auto" w:fill="F2F2F2"/>
            <w:tcMar>
              <w:top w:w="60" w:type="dxa"/>
              <w:left w:w="100" w:type="dxa"/>
              <w:bottom w:w="60" w:type="dxa"/>
              <w:right w:w="100" w:type="dxa"/>
            </w:tcMar>
            <w:vAlign w:val="center"/>
          </w:tcPr>
          <w:p w:rsidR="00384F62" w:rsidRDefault="00E74D91">
            <w:pPr>
              <w:jc w:val="center"/>
            </w:pPr>
            <w:r>
              <w:t>1</w:t>
            </w:r>
          </w:p>
        </w:tc>
        <w:tc>
          <w:tcPr>
            <w:tcW w:w="2200" w:type="dxa"/>
            <w:shd w:val="clear" w:color="auto" w:fill="F2F2F2"/>
            <w:tcMar>
              <w:top w:w="60" w:type="dxa"/>
              <w:left w:w="100" w:type="dxa"/>
              <w:bottom w:w="60" w:type="dxa"/>
              <w:right w:w="100" w:type="dxa"/>
            </w:tcMar>
            <w:vAlign w:val="center"/>
          </w:tcPr>
          <w:p w:rsidR="00384F62" w:rsidRDefault="00E74D91">
            <w:pPr>
              <w:jc w:val="center"/>
            </w:pPr>
            <w:r>
              <w:t>1,1%</w:t>
            </w:r>
          </w:p>
        </w:tc>
      </w:tr>
      <w:tr w:rsidR="00384F62">
        <w:tc>
          <w:tcPr>
            <w:tcW w:w="3400" w:type="dxa"/>
            <w:shd w:val="clear" w:color="auto" w:fill="FFFFFF"/>
            <w:tcMar>
              <w:top w:w="60" w:type="dxa"/>
              <w:left w:w="100" w:type="dxa"/>
              <w:bottom w:w="60" w:type="dxa"/>
              <w:right w:w="100" w:type="dxa"/>
            </w:tcMar>
            <w:vAlign w:val="center"/>
          </w:tcPr>
          <w:p w:rsidR="00384F62" w:rsidRDefault="00E74D91">
            <w:r>
              <w:rPr>
                <w:b/>
                <w:bCs/>
              </w:rPr>
              <w:t>Etkilemiyor</w:t>
            </w:r>
          </w:p>
        </w:tc>
        <w:tc>
          <w:tcPr>
            <w:tcW w:w="2400" w:type="dxa"/>
            <w:shd w:val="clear" w:color="auto" w:fill="FFFFFF"/>
            <w:tcMar>
              <w:top w:w="60" w:type="dxa"/>
              <w:left w:w="100" w:type="dxa"/>
              <w:bottom w:w="60" w:type="dxa"/>
              <w:right w:w="100" w:type="dxa"/>
            </w:tcMar>
            <w:vAlign w:val="center"/>
          </w:tcPr>
          <w:p w:rsidR="00384F62" w:rsidRDefault="00E74D91">
            <w:pPr>
              <w:jc w:val="center"/>
            </w:pPr>
            <w:r>
              <w:t>0</w:t>
            </w:r>
          </w:p>
        </w:tc>
        <w:tc>
          <w:tcPr>
            <w:tcW w:w="2200" w:type="dxa"/>
            <w:shd w:val="clear" w:color="auto" w:fill="FFFFFF"/>
            <w:tcMar>
              <w:top w:w="60" w:type="dxa"/>
              <w:left w:w="100" w:type="dxa"/>
              <w:bottom w:w="60" w:type="dxa"/>
              <w:right w:w="100" w:type="dxa"/>
            </w:tcMar>
            <w:vAlign w:val="center"/>
          </w:tcPr>
          <w:p w:rsidR="00384F62" w:rsidRDefault="00E74D91">
            <w:pPr>
              <w:jc w:val="center"/>
            </w:pPr>
            <w:r>
              <w:t>0,0%</w:t>
            </w:r>
          </w:p>
        </w:tc>
      </w:tr>
    </w:tbl>
    <w:p w:rsidR="00384F62" w:rsidRDefault="00E74D91">
      <w:pPr>
        <w:spacing w:after="160" w:line="300" w:lineRule="auto"/>
      </w:pPr>
      <w:r>
        <w:rPr>
          <w:sz w:val="22"/>
          <w:szCs w:val="22"/>
        </w:rPr>
        <w:t>Üyelerin %97,9'u genel ekonomik koşulların işletmesini olumsuz etkilediğini belirtmektedir; bunların %83,2'si etkiyi "çok olumsuz" olarak tanımlamaktadır. Bu, anketteki en belirgin görüş birliğidir.</w:t>
      </w:r>
    </w:p>
    <w:p w:rsidR="00384F62" w:rsidRDefault="00E74D91">
      <w:pPr>
        <w:pStyle w:val="Balk2"/>
        <w:spacing w:before="260" w:after="120"/>
      </w:pPr>
      <w:r>
        <w:rPr>
          <w:b/>
          <w:bCs/>
          <w:color w:val="1F4E79"/>
          <w:sz w:val="24"/>
          <w:szCs w:val="24"/>
        </w:rPr>
        <w:t>Soru 10. Ekonomik şartların iyileşmesi için öncelikle hangi konuda adım atılması gerektiğini düşünüyorsunuz? (Birden fazla seçenek işaretlenebilir)</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400"/>
        <w:gridCol w:w="1900"/>
        <w:gridCol w:w="1700"/>
      </w:tblGrid>
      <w:tr w:rsidR="00384F62">
        <w:trPr>
          <w:tblHeader/>
        </w:trPr>
        <w:tc>
          <w:tcPr>
            <w:tcW w:w="4400" w:type="dxa"/>
            <w:shd w:val="clear" w:color="auto" w:fill="1F4E79"/>
            <w:tcMar>
              <w:top w:w="80" w:type="dxa"/>
              <w:left w:w="100" w:type="dxa"/>
              <w:bottom w:w="80" w:type="dxa"/>
              <w:right w:w="100" w:type="dxa"/>
            </w:tcMar>
            <w:vAlign w:val="center"/>
          </w:tcPr>
          <w:p w:rsidR="00384F62" w:rsidRDefault="00E74D91">
            <w:r>
              <w:rPr>
                <w:b/>
                <w:bCs/>
                <w:color w:val="FFFFFF"/>
              </w:rPr>
              <w:t>Öncelik Alanı</w:t>
            </w:r>
          </w:p>
        </w:tc>
        <w:tc>
          <w:tcPr>
            <w:tcW w:w="1900" w:type="dxa"/>
            <w:shd w:val="clear" w:color="auto" w:fill="1F4E79"/>
            <w:tcMar>
              <w:top w:w="80" w:type="dxa"/>
              <w:left w:w="100" w:type="dxa"/>
              <w:bottom w:w="80" w:type="dxa"/>
              <w:right w:w="100" w:type="dxa"/>
            </w:tcMar>
            <w:vAlign w:val="center"/>
          </w:tcPr>
          <w:p w:rsidR="00384F62" w:rsidRDefault="00432552">
            <w:pPr>
              <w:jc w:val="center"/>
            </w:pPr>
            <w:r>
              <w:rPr>
                <w:b/>
                <w:bCs/>
                <w:color w:val="FFFFFF"/>
              </w:rPr>
              <w:t>Sayı</w:t>
            </w:r>
            <w:bookmarkStart w:id="0" w:name="_GoBack"/>
            <w:bookmarkEnd w:id="0"/>
          </w:p>
        </w:tc>
        <w:tc>
          <w:tcPr>
            <w:tcW w:w="1700" w:type="dxa"/>
            <w:shd w:val="clear" w:color="auto" w:fill="1F4E79"/>
            <w:tcMar>
              <w:top w:w="80" w:type="dxa"/>
              <w:left w:w="100" w:type="dxa"/>
              <w:bottom w:w="80" w:type="dxa"/>
              <w:right w:w="100" w:type="dxa"/>
            </w:tcMar>
            <w:vAlign w:val="center"/>
          </w:tcPr>
          <w:p w:rsidR="00384F62" w:rsidRDefault="00E74D91">
            <w:pPr>
              <w:jc w:val="center"/>
            </w:pPr>
            <w:r>
              <w:rPr>
                <w:b/>
                <w:bCs/>
                <w:color w:val="FFFFFF"/>
              </w:rPr>
              <w:t>%</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Enflasyonun düşürülmesi</w:t>
            </w:r>
          </w:p>
        </w:tc>
        <w:tc>
          <w:tcPr>
            <w:tcW w:w="1900" w:type="dxa"/>
            <w:shd w:val="clear" w:color="auto" w:fill="FFFFFF"/>
            <w:tcMar>
              <w:top w:w="60" w:type="dxa"/>
              <w:left w:w="100" w:type="dxa"/>
              <w:bottom w:w="60" w:type="dxa"/>
              <w:right w:w="100" w:type="dxa"/>
            </w:tcMar>
            <w:vAlign w:val="center"/>
          </w:tcPr>
          <w:p w:rsidR="00384F62" w:rsidRDefault="00E74D91">
            <w:pPr>
              <w:jc w:val="center"/>
            </w:pPr>
            <w:r>
              <w:t>89</w:t>
            </w:r>
          </w:p>
        </w:tc>
        <w:tc>
          <w:tcPr>
            <w:tcW w:w="1700" w:type="dxa"/>
            <w:shd w:val="clear" w:color="auto" w:fill="FFFFFF"/>
            <w:tcMar>
              <w:top w:w="60" w:type="dxa"/>
              <w:left w:w="100" w:type="dxa"/>
              <w:bottom w:w="60" w:type="dxa"/>
              <w:right w:w="100" w:type="dxa"/>
            </w:tcMar>
            <w:vAlign w:val="center"/>
          </w:tcPr>
          <w:p w:rsidR="00384F62" w:rsidRDefault="00E74D91">
            <w:pPr>
              <w:jc w:val="center"/>
            </w:pPr>
            <w:r>
              <w:t>%93,7</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Vergi yükünün azaltılması</w:t>
            </w:r>
          </w:p>
        </w:tc>
        <w:tc>
          <w:tcPr>
            <w:tcW w:w="1900" w:type="dxa"/>
            <w:shd w:val="clear" w:color="auto" w:fill="F2F2F2"/>
            <w:tcMar>
              <w:top w:w="60" w:type="dxa"/>
              <w:left w:w="100" w:type="dxa"/>
              <w:bottom w:w="60" w:type="dxa"/>
              <w:right w:w="100" w:type="dxa"/>
            </w:tcMar>
            <w:vAlign w:val="center"/>
          </w:tcPr>
          <w:p w:rsidR="00384F62" w:rsidRDefault="00E74D91">
            <w:pPr>
              <w:jc w:val="center"/>
            </w:pPr>
            <w:r>
              <w:t>89</w:t>
            </w:r>
          </w:p>
        </w:tc>
        <w:tc>
          <w:tcPr>
            <w:tcW w:w="1700" w:type="dxa"/>
            <w:shd w:val="clear" w:color="auto" w:fill="F2F2F2"/>
            <w:tcMar>
              <w:top w:w="60" w:type="dxa"/>
              <w:left w:w="100" w:type="dxa"/>
              <w:bottom w:w="60" w:type="dxa"/>
              <w:right w:w="100" w:type="dxa"/>
            </w:tcMar>
            <w:vAlign w:val="center"/>
          </w:tcPr>
          <w:p w:rsidR="00384F62" w:rsidRDefault="00E74D91">
            <w:pPr>
              <w:jc w:val="center"/>
            </w:pPr>
            <w:r>
              <w:t>%93,7</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Faiz oranlarının düşürülmesi</w:t>
            </w:r>
          </w:p>
        </w:tc>
        <w:tc>
          <w:tcPr>
            <w:tcW w:w="1900" w:type="dxa"/>
            <w:shd w:val="clear" w:color="auto" w:fill="FFFFFF"/>
            <w:tcMar>
              <w:top w:w="60" w:type="dxa"/>
              <w:left w:w="100" w:type="dxa"/>
              <w:bottom w:w="60" w:type="dxa"/>
              <w:right w:w="100" w:type="dxa"/>
            </w:tcMar>
            <w:vAlign w:val="center"/>
          </w:tcPr>
          <w:p w:rsidR="00384F62" w:rsidRDefault="00E74D91">
            <w:pPr>
              <w:jc w:val="center"/>
            </w:pPr>
            <w:r>
              <w:t>68</w:t>
            </w:r>
          </w:p>
        </w:tc>
        <w:tc>
          <w:tcPr>
            <w:tcW w:w="1700" w:type="dxa"/>
            <w:shd w:val="clear" w:color="auto" w:fill="FFFFFF"/>
            <w:tcMar>
              <w:top w:w="60" w:type="dxa"/>
              <w:left w:w="100" w:type="dxa"/>
              <w:bottom w:w="60" w:type="dxa"/>
              <w:right w:w="100" w:type="dxa"/>
            </w:tcMar>
            <w:vAlign w:val="center"/>
          </w:tcPr>
          <w:p w:rsidR="00384F62" w:rsidRDefault="00E74D91">
            <w:pPr>
              <w:jc w:val="center"/>
            </w:pPr>
            <w:r>
              <w:t>%71,6</w:t>
            </w:r>
          </w:p>
        </w:tc>
      </w:tr>
      <w:tr w:rsidR="00384F62">
        <w:tc>
          <w:tcPr>
            <w:tcW w:w="4400" w:type="dxa"/>
            <w:shd w:val="clear" w:color="auto" w:fill="F2F2F2"/>
            <w:tcMar>
              <w:top w:w="60" w:type="dxa"/>
              <w:left w:w="100" w:type="dxa"/>
              <w:bottom w:w="60" w:type="dxa"/>
              <w:right w:w="100" w:type="dxa"/>
            </w:tcMar>
            <w:vAlign w:val="center"/>
          </w:tcPr>
          <w:p w:rsidR="00384F62" w:rsidRDefault="00E74D91">
            <w:r>
              <w:rPr>
                <w:b/>
                <w:bCs/>
              </w:rPr>
              <w:t>Finansmana erişimin kolaylaştırılması</w:t>
            </w:r>
          </w:p>
        </w:tc>
        <w:tc>
          <w:tcPr>
            <w:tcW w:w="1900" w:type="dxa"/>
            <w:shd w:val="clear" w:color="auto" w:fill="F2F2F2"/>
            <w:tcMar>
              <w:top w:w="60" w:type="dxa"/>
              <w:left w:w="100" w:type="dxa"/>
              <w:bottom w:w="60" w:type="dxa"/>
              <w:right w:w="100" w:type="dxa"/>
            </w:tcMar>
            <w:vAlign w:val="center"/>
          </w:tcPr>
          <w:p w:rsidR="00384F62" w:rsidRDefault="00E74D91">
            <w:pPr>
              <w:jc w:val="center"/>
            </w:pPr>
            <w:r>
              <w:t>55</w:t>
            </w:r>
          </w:p>
        </w:tc>
        <w:tc>
          <w:tcPr>
            <w:tcW w:w="1700" w:type="dxa"/>
            <w:shd w:val="clear" w:color="auto" w:fill="F2F2F2"/>
            <w:tcMar>
              <w:top w:w="60" w:type="dxa"/>
              <w:left w:w="100" w:type="dxa"/>
              <w:bottom w:w="60" w:type="dxa"/>
              <w:right w:w="100" w:type="dxa"/>
            </w:tcMar>
            <w:vAlign w:val="center"/>
          </w:tcPr>
          <w:p w:rsidR="00384F62" w:rsidRDefault="00E74D91">
            <w:pPr>
              <w:jc w:val="center"/>
            </w:pPr>
            <w:r>
              <w:t>%57,9</w:t>
            </w:r>
          </w:p>
        </w:tc>
      </w:tr>
      <w:tr w:rsidR="00384F62">
        <w:tc>
          <w:tcPr>
            <w:tcW w:w="4400" w:type="dxa"/>
            <w:shd w:val="clear" w:color="auto" w:fill="FFFFFF"/>
            <w:tcMar>
              <w:top w:w="60" w:type="dxa"/>
              <w:left w:w="100" w:type="dxa"/>
              <w:bottom w:w="60" w:type="dxa"/>
              <w:right w:w="100" w:type="dxa"/>
            </w:tcMar>
            <w:vAlign w:val="center"/>
          </w:tcPr>
          <w:p w:rsidR="00384F62" w:rsidRDefault="00E74D91">
            <w:r>
              <w:rPr>
                <w:b/>
                <w:bCs/>
              </w:rPr>
              <w:t>Tarım ve fındık sektörüne yönelik desteklerin artırılması</w:t>
            </w:r>
          </w:p>
        </w:tc>
        <w:tc>
          <w:tcPr>
            <w:tcW w:w="1900" w:type="dxa"/>
            <w:shd w:val="clear" w:color="auto" w:fill="FFFFFF"/>
            <w:tcMar>
              <w:top w:w="60" w:type="dxa"/>
              <w:left w:w="100" w:type="dxa"/>
              <w:bottom w:w="60" w:type="dxa"/>
              <w:right w:w="100" w:type="dxa"/>
            </w:tcMar>
            <w:vAlign w:val="center"/>
          </w:tcPr>
          <w:p w:rsidR="00384F62" w:rsidRDefault="00E74D91">
            <w:pPr>
              <w:jc w:val="center"/>
            </w:pPr>
            <w:r>
              <w:t>31</w:t>
            </w:r>
          </w:p>
        </w:tc>
        <w:tc>
          <w:tcPr>
            <w:tcW w:w="1700" w:type="dxa"/>
            <w:shd w:val="clear" w:color="auto" w:fill="FFFFFF"/>
            <w:tcMar>
              <w:top w:w="60" w:type="dxa"/>
              <w:left w:w="100" w:type="dxa"/>
              <w:bottom w:w="60" w:type="dxa"/>
              <w:right w:w="100" w:type="dxa"/>
            </w:tcMar>
            <w:vAlign w:val="center"/>
          </w:tcPr>
          <w:p w:rsidR="00384F62" w:rsidRDefault="00E74D91">
            <w:pPr>
              <w:jc w:val="center"/>
            </w:pPr>
            <w:r>
              <w:t>%32,6</w:t>
            </w:r>
          </w:p>
        </w:tc>
      </w:tr>
    </w:tbl>
    <w:p w:rsidR="00384F62" w:rsidRDefault="00E74D91">
      <w:pPr>
        <w:spacing w:after="160" w:line="300" w:lineRule="auto"/>
      </w:pPr>
      <w:r>
        <w:rPr>
          <w:sz w:val="22"/>
          <w:szCs w:val="22"/>
        </w:rPr>
        <w:t>Enflasyonun düşürülmesi ve vergi yükünün azaltılması, üyelerin ezici çoğunluğu tarafından en öncelikli adımlar olarak işaretlenmiştir. Bu sonuç, anketin genelinde ortaya çıkan enflasyon ve maliyet baskısı temasıyla tutarlıdır.</w:t>
      </w:r>
    </w:p>
    <w:p w:rsidR="00384F62" w:rsidRDefault="00E74D91">
      <w:pPr>
        <w:pStyle w:val="Balk1"/>
        <w:pBdr>
          <w:bottom w:val="single" w:sz="6" w:space="4" w:color="1F4E79"/>
        </w:pBdr>
        <w:spacing w:before="360" w:after="160"/>
      </w:pPr>
      <w:r>
        <w:rPr>
          <w:b/>
          <w:bCs/>
          <w:color w:val="1F4E79"/>
          <w:sz w:val="28"/>
          <w:szCs w:val="28"/>
        </w:rPr>
        <w:t>4. Açık Uçlu Yanıtların ("Diğer") Değerlendirmesi</w:t>
      </w:r>
    </w:p>
    <w:p w:rsidR="00384F62" w:rsidRDefault="00E74D91">
      <w:pPr>
        <w:spacing w:after="160" w:line="300" w:lineRule="auto"/>
      </w:pPr>
      <w:r>
        <w:rPr>
          <w:sz w:val="22"/>
          <w:szCs w:val="22"/>
        </w:rPr>
        <w:t>Açık uçlu bölümde üyelerin serbest yorumları, anketin sayısal bulgularını büyük ölçüde desteklemekte ve şu başlıklarda toplanmaktadır:</w:t>
      </w:r>
    </w:p>
    <w:p w:rsidR="00384F62" w:rsidRDefault="00E74D91">
      <w:pPr>
        <w:pStyle w:val="ListeParagraf"/>
        <w:numPr>
          <w:ilvl w:val="0"/>
          <w:numId w:val="1"/>
        </w:numPr>
        <w:spacing w:after="80"/>
      </w:pPr>
      <w:r>
        <w:rPr>
          <w:sz w:val="22"/>
          <w:szCs w:val="22"/>
        </w:rPr>
        <w:t>Ekonomik istikrar ve yatırım ortamına duyulan güven ihtiyacı</w:t>
      </w:r>
    </w:p>
    <w:p w:rsidR="00384F62" w:rsidRDefault="00E74D91">
      <w:pPr>
        <w:pStyle w:val="ListeParagraf"/>
        <w:numPr>
          <w:ilvl w:val="0"/>
          <w:numId w:val="1"/>
        </w:numPr>
        <w:spacing w:after="80"/>
      </w:pPr>
      <w:r>
        <w:rPr>
          <w:sz w:val="22"/>
          <w:szCs w:val="22"/>
        </w:rPr>
        <w:t>Fındık sektörüne özgü, kalıcı bir devlet politikası/kanunu talebi</w:t>
      </w:r>
    </w:p>
    <w:p w:rsidR="00384F62" w:rsidRDefault="00E74D91">
      <w:pPr>
        <w:pStyle w:val="ListeParagraf"/>
        <w:numPr>
          <w:ilvl w:val="0"/>
          <w:numId w:val="1"/>
        </w:numPr>
        <w:spacing w:after="80"/>
      </w:pPr>
      <w:r>
        <w:rPr>
          <w:sz w:val="22"/>
          <w:szCs w:val="22"/>
        </w:rPr>
        <w:t>Enerji girdi maliyetlerinin (elektrik, mazot, gübre) düşürülmesi veya desteklenmesi talebi</w:t>
      </w:r>
    </w:p>
    <w:p w:rsidR="00384F62" w:rsidRDefault="00E74D91">
      <w:pPr>
        <w:pStyle w:val="ListeParagraf"/>
        <w:numPr>
          <w:ilvl w:val="0"/>
          <w:numId w:val="1"/>
        </w:numPr>
        <w:spacing w:after="80"/>
      </w:pPr>
      <w:r>
        <w:rPr>
          <w:sz w:val="22"/>
          <w:szCs w:val="22"/>
        </w:rPr>
        <w:t>Enflasyonun kalıcı biçimde düşürülmeden diğer sorunların çözülemeyeceği vurgusu</w:t>
      </w:r>
    </w:p>
    <w:p w:rsidR="00384F62" w:rsidRDefault="00E74D91">
      <w:pPr>
        <w:pStyle w:val="ListeParagraf"/>
        <w:numPr>
          <w:ilvl w:val="0"/>
          <w:numId w:val="1"/>
        </w:numPr>
        <w:spacing w:after="80"/>
      </w:pPr>
      <w:r>
        <w:rPr>
          <w:sz w:val="22"/>
          <w:szCs w:val="22"/>
        </w:rPr>
        <w:t>Kamuda tasarruf ve ucuz kredi imkânı talepleri</w:t>
      </w:r>
    </w:p>
    <w:p w:rsidR="00384F62" w:rsidRDefault="00384F62" w:rsidP="003F4BEF">
      <w:pPr>
        <w:spacing w:after="80"/>
      </w:pPr>
    </w:p>
    <w:p w:rsidR="006E2495" w:rsidRDefault="006E2495">
      <w:pPr>
        <w:pStyle w:val="Balk1"/>
        <w:pBdr>
          <w:bottom w:val="single" w:sz="6" w:space="4" w:color="1F4E79"/>
        </w:pBdr>
        <w:spacing w:before="360" w:after="160"/>
        <w:rPr>
          <w:b/>
          <w:bCs/>
          <w:color w:val="1F4E79"/>
          <w:sz w:val="28"/>
          <w:szCs w:val="28"/>
        </w:rPr>
      </w:pPr>
    </w:p>
    <w:p w:rsidR="003F4BEF" w:rsidRDefault="003F4BEF">
      <w:pPr>
        <w:pStyle w:val="Balk1"/>
        <w:pBdr>
          <w:bottom w:val="single" w:sz="6" w:space="4" w:color="1F4E79"/>
        </w:pBdr>
        <w:spacing w:before="360" w:after="160"/>
        <w:rPr>
          <w:b/>
          <w:bCs/>
          <w:color w:val="1F4E79"/>
          <w:sz w:val="28"/>
          <w:szCs w:val="28"/>
        </w:rPr>
      </w:pPr>
    </w:p>
    <w:p w:rsidR="003F4BEF" w:rsidRDefault="003F4BEF">
      <w:pPr>
        <w:pStyle w:val="Balk1"/>
        <w:pBdr>
          <w:bottom w:val="single" w:sz="6" w:space="4" w:color="1F4E79"/>
        </w:pBdr>
        <w:spacing w:before="360" w:after="160"/>
        <w:rPr>
          <w:b/>
          <w:bCs/>
          <w:color w:val="1F4E79"/>
          <w:sz w:val="28"/>
          <w:szCs w:val="28"/>
        </w:rPr>
      </w:pPr>
    </w:p>
    <w:p w:rsidR="003F4BEF" w:rsidRDefault="003F4BEF">
      <w:pPr>
        <w:pStyle w:val="Balk1"/>
        <w:pBdr>
          <w:bottom w:val="single" w:sz="6" w:space="4" w:color="1F4E79"/>
        </w:pBdr>
        <w:spacing w:before="360" w:after="160"/>
        <w:rPr>
          <w:b/>
          <w:bCs/>
          <w:color w:val="1F4E79"/>
          <w:sz w:val="28"/>
          <w:szCs w:val="28"/>
        </w:rPr>
      </w:pPr>
    </w:p>
    <w:p w:rsidR="009B536D" w:rsidRDefault="009B536D">
      <w:pPr>
        <w:pStyle w:val="Balk1"/>
        <w:pBdr>
          <w:bottom w:val="single" w:sz="6" w:space="4" w:color="1F4E79"/>
        </w:pBdr>
        <w:spacing w:before="360" w:after="160"/>
        <w:rPr>
          <w:b/>
          <w:bCs/>
          <w:color w:val="1F4E79"/>
          <w:sz w:val="28"/>
          <w:szCs w:val="28"/>
        </w:rPr>
      </w:pPr>
    </w:p>
    <w:p w:rsidR="00384F62" w:rsidRDefault="00E74D91">
      <w:pPr>
        <w:pStyle w:val="Balk1"/>
        <w:pBdr>
          <w:bottom w:val="single" w:sz="6" w:space="4" w:color="1F4E79"/>
        </w:pBdr>
        <w:spacing w:before="360" w:after="160"/>
      </w:pPr>
      <w:r>
        <w:rPr>
          <w:b/>
          <w:bCs/>
          <w:color w:val="1F4E79"/>
          <w:sz w:val="28"/>
          <w:szCs w:val="28"/>
        </w:rPr>
        <w:t>5. Genel Değerlendirme</w:t>
      </w:r>
    </w:p>
    <w:p w:rsidR="003F4BEF" w:rsidRDefault="003F4BEF">
      <w:pPr>
        <w:spacing w:after="160" w:line="300" w:lineRule="auto"/>
        <w:rPr>
          <w:sz w:val="22"/>
          <w:szCs w:val="22"/>
        </w:rPr>
      </w:pPr>
      <w:r>
        <w:rPr>
          <w:sz w:val="22"/>
          <w:szCs w:val="22"/>
        </w:rPr>
        <w:t xml:space="preserve">   </w:t>
      </w:r>
      <w:r w:rsidR="00E74D91">
        <w:rPr>
          <w:sz w:val="22"/>
          <w:szCs w:val="22"/>
        </w:rPr>
        <w:t>Anket sonuçları,</w:t>
      </w:r>
    </w:p>
    <w:p w:rsidR="003F4BEF" w:rsidRDefault="003F4BEF" w:rsidP="003F4BEF">
      <w:pPr>
        <w:spacing w:after="160" w:line="300" w:lineRule="auto"/>
        <w:jc w:val="both"/>
        <w:rPr>
          <w:sz w:val="22"/>
          <w:szCs w:val="22"/>
        </w:rPr>
      </w:pPr>
      <w:r>
        <w:rPr>
          <w:sz w:val="22"/>
          <w:szCs w:val="22"/>
        </w:rPr>
        <w:t xml:space="preserve">     </w:t>
      </w:r>
      <w:r w:rsidR="00E74D91">
        <w:rPr>
          <w:sz w:val="22"/>
          <w:szCs w:val="22"/>
        </w:rPr>
        <w:t xml:space="preserve"> Ünye Ticaret Borsası üyelerinin genelinde b</w:t>
      </w:r>
      <w:r>
        <w:rPr>
          <w:sz w:val="22"/>
          <w:szCs w:val="22"/>
        </w:rPr>
        <w:t xml:space="preserve">elirgin </w:t>
      </w:r>
      <w:proofErr w:type="gramStart"/>
      <w:r>
        <w:rPr>
          <w:sz w:val="22"/>
          <w:szCs w:val="22"/>
        </w:rPr>
        <w:t>bir</w:t>
      </w:r>
      <w:r w:rsidR="006E2495">
        <w:rPr>
          <w:sz w:val="22"/>
          <w:szCs w:val="22"/>
        </w:rPr>
        <w:t xml:space="preserve"> </w:t>
      </w:r>
      <w:r>
        <w:rPr>
          <w:sz w:val="22"/>
          <w:szCs w:val="22"/>
        </w:rPr>
        <w:t xml:space="preserve"> ekonomik</w:t>
      </w:r>
      <w:proofErr w:type="gramEnd"/>
      <w:r>
        <w:rPr>
          <w:sz w:val="22"/>
          <w:szCs w:val="22"/>
        </w:rPr>
        <w:t xml:space="preserve">   karamsarlık  yaşandığını </w:t>
      </w:r>
      <w:r w:rsidR="00E74D91">
        <w:rPr>
          <w:sz w:val="22"/>
          <w:szCs w:val="22"/>
        </w:rPr>
        <w:t xml:space="preserve"> </w:t>
      </w:r>
      <w:r>
        <w:rPr>
          <w:sz w:val="22"/>
          <w:szCs w:val="22"/>
        </w:rPr>
        <w:t xml:space="preserve"> </w:t>
      </w:r>
      <w:r w:rsidR="00E74D91">
        <w:rPr>
          <w:sz w:val="22"/>
          <w:szCs w:val="22"/>
        </w:rPr>
        <w:t>ortaya koymaktadır. Mevcut durum değerlendirmesi, ticaret hacmi değişimi, kredi erişimi ve gelecek beklentisi gibi sorularda tutarlı biçimde olumsuz yönde yoğunl</w:t>
      </w:r>
      <w:r w:rsidR="006E2495">
        <w:rPr>
          <w:sz w:val="22"/>
          <w:szCs w:val="22"/>
        </w:rPr>
        <w:t xml:space="preserve">aşan yanıtlar </w:t>
      </w:r>
      <w:proofErr w:type="gramStart"/>
      <w:r w:rsidR="006E2495">
        <w:rPr>
          <w:sz w:val="22"/>
          <w:szCs w:val="22"/>
        </w:rPr>
        <w:t xml:space="preserve">ve  </w:t>
      </w:r>
      <w:r w:rsidR="00E74D91">
        <w:rPr>
          <w:sz w:val="22"/>
          <w:szCs w:val="22"/>
        </w:rPr>
        <w:t xml:space="preserve"> yük</w:t>
      </w:r>
      <w:r w:rsidR="006E2495">
        <w:rPr>
          <w:sz w:val="22"/>
          <w:szCs w:val="22"/>
        </w:rPr>
        <w:t>sek</w:t>
      </w:r>
      <w:proofErr w:type="gramEnd"/>
      <w:r w:rsidR="006E2495">
        <w:rPr>
          <w:sz w:val="22"/>
          <w:szCs w:val="22"/>
        </w:rPr>
        <w:t xml:space="preserve"> kredi faizleri, enflasyon,</w:t>
      </w:r>
      <w:r w:rsidR="00E74D91">
        <w:rPr>
          <w:sz w:val="22"/>
          <w:szCs w:val="22"/>
        </w:rPr>
        <w:t xml:space="preserve"> vergi/SGK yüklerinin işletmeler üzerinde ortak ve baskın bir maliyet cephesi oluşturdu</w:t>
      </w:r>
      <w:r>
        <w:rPr>
          <w:sz w:val="22"/>
          <w:szCs w:val="22"/>
        </w:rPr>
        <w:t xml:space="preserve">ğunu göstermektedir. Yatırım </w:t>
      </w:r>
      <w:proofErr w:type="gramStart"/>
      <w:r>
        <w:rPr>
          <w:sz w:val="22"/>
          <w:szCs w:val="22"/>
        </w:rPr>
        <w:t xml:space="preserve">isteğinin </w:t>
      </w:r>
      <w:r w:rsidR="00E74D91">
        <w:rPr>
          <w:sz w:val="22"/>
          <w:szCs w:val="22"/>
        </w:rPr>
        <w:t xml:space="preserve"> neredeyse</w:t>
      </w:r>
      <w:proofErr w:type="gramEnd"/>
      <w:r w:rsidR="00E74D91">
        <w:rPr>
          <w:sz w:val="22"/>
          <w:szCs w:val="22"/>
        </w:rPr>
        <w:t xml:space="preserve"> tamamen kaybolmuş olması (%93,7 "hayır"), bu tablonun kısa vadede reel sektör faaliyetlerine yansıyabileceğine işaret etmektedir.</w:t>
      </w:r>
    </w:p>
    <w:p w:rsidR="00384F62" w:rsidRDefault="003F4BEF" w:rsidP="003F4BEF">
      <w:pPr>
        <w:spacing w:after="160" w:line="300" w:lineRule="auto"/>
        <w:jc w:val="both"/>
      </w:pPr>
      <w:r>
        <w:rPr>
          <w:sz w:val="22"/>
          <w:szCs w:val="22"/>
        </w:rPr>
        <w:t xml:space="preserve">  </w:t>
      </w:r>
      <w:r w:rsidR="00E74D91">
        <w:rPr>
          <w:sz w:val="22"/>
          <w:szCs w:val="22"/>
        </w:rPr>
        <w:t xml:space="preserve"> Fındık sektörüne dair beklentiler görece daha dengeli olsa da, olumsuz görüşlerin ağırlıkta olması dikkat çekicidir.</w:t>
      </w:r>
    </w:p>
    <w:p w:rsidR="00384F62" w:rsidRDefault="00384F62" w:rsidP="003F4BEF">
      <w:pPr>
        <w:spacing w:after="80"/>
        <w:jc w:val="both"/>
      </w:pPr>
    </w:p>
    <w:sectPr w:rsidR="00384F62" w:rsidSect="00D924A0">
      <w:pgSz w:w="11906" w:h="16838"/>
      <w:pgMar w:top="1000" w:right="1100" w:bottom="1000" w:left="11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46F5F"/>
    <w:multiLevelType w:val="hybridMultilevel"/>
    <w:tmpl w:val="D32A9820"/>
    <w:lvl w:ilvl="0" w:tplc="8F60B9C8">
      <w:start w:val="1"/>
      <w:numFmt w:val="bullet"/>
      <w:lvlText w:val="●"/>
      <w:lvlJc w:val="left"/>
      <w:pPr>
        <w:ind w:left="720" w:hanging="360"/>
      </w:pPr>
    </w:lvl>
    <w:lvl w:ilvl="1" w:tplc="B9BCDDD4">
      <w:start w:val="1"/>
      <w:numFmt w:val="bullet"/>
      <w:lvlText w:val="○"/>
      <w:lvlJc w:val="left"/>
      <w:pPr>
        <w:ind w:left="1440" w:hanging="360"/>
      </w:pPr>
    </w:lvl>
    <w:lvl w:ilvl="2" w:tplc="D01E9A96">
      <w:start w:val="1"/>
      <w:numFmt w:val="bullet"/>
      <w:lvlText w:val="■"/>
      <w:lvlJc w:val="left"/>
      <w:pPr>
        <w:ind w:left="2160" w:hanging="360"/>
      </w:pPr>
    </w:lvl>
    <w:lvl w:ilvl="3" w:tplc="ED8A7BAC">
      <w:start w:val="1"/>
      <w:numFmt w:val="bullet"/>
      <w:lvlText w:val="●"/>
      <w:lvlJc w:val="left"/>
      <w:pPr>
        <w:ind w:left="2880" w:hanging="360"/>
      </w:pPr>
    </w:lvl>
    <w:lvl w:ilvl="4" w:tplc="F232FF6C">
      <w:start w:val="1"/>
      <w:numFmt w:val="bullet"/>
      <w:lvlText w:val="○"/>
      <w:lvlJc w:val="left"/>
      <w:pPr>
        <w:ind w:left="3600" w:hanging="360"/>
      </w:pPr>
    </w:lvl>
    <w:lvl w:ilvl="5" w:tplc="5F246F4A">
      <w:start w:val="1"/>
      <w:numFmt w:val="bullet"/>
      <w:lvlText w:val="■"/>
      <w:lvlJc w:val="left"/>
      <w:pPr>
        <w:ind w:left="4320" w:hanging="360"/>
      </w:pPr>
    </w:lvl>
    <w:lvl w:ilvl="6" w:tplc="003A1A24">
      <w:start w:val="1"/>
      <w:numFmt w:val="bullet"/>
      <w:lvlText w:val="●"/>
      <w:lvlJc w:val="left"/>
      <w:pPr>
        <w:ind w:left="5040" w:hanging="360"/>
      </w:pPr>
    </w:lvl>
    <w:lvl w:ilvl="7" w:tplc="5E1CC00C">
      <w:start w:val="1"/>
      <w:numFmt w:val="bullet"/>
      <w:lvlText w:val="●"/>
      <w:lvlJc w:val="left"/>
      <w:pPr>
        <w:ind w:left="5760" w:hanging="360"/>
      </w:pPr>
    </w:lvl>
    <w:lvl w:ilvl="8" w:tplc="02D041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proofState w:spelling="clean" w:grammar="clean"/>
  <w:defaultTabStop w:val="708"/>
  <w:hyphenationZone w:val="425"/>
  <w:characterSpacingControl w:val="doNotCompress"/>
  <w:compat/>
  <w:rsids>
    <w:rsidRoot w:val="00384F62"/>
    <w:rsid w:val="00023BD0"/>
    <w:rsid w:val="000F1071"/>
    <w:rsid w:val="002568C1"/>
    <w:rsid w:val="002A73E8"/>
    <w:rsid w:val="00384F62"/>
    <w:rsid w:val="003F4BEF"/>
    <w:rsid w:val="00430CBB"/>
    <w:rsid w:val="00432552"/>
    <w:rsid w:val="006E2495"/>
    <w:rsid w:val="009B536D"/>
    <w:rsid w:val="00D40277"/>
    <w:rsid w:val="00D924A0"/>
    <w:rsid w:val="00E7344F"/>
    <w:rsid w:val="00E74D9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4A0"/>
  </w:style>
  <w:style w:type="paragraph" w:styleId="Balk1">
    <w:name w:val="heading 1"/>
    <w:qFormat/>
    <w:rsid w:val="00D924A0"/>
    <w:pPr>
      <w:outlineLvl w:val="0"/>
    </w:pPr>
    <w:rPr>
      <w:color w:val="2E74B5"/>
      <w:sz w:val="32"/>
      <w:szCs w:val="32"/>
    </w:rPr>
  </w:style>
  <w:style w:type="paragraph" w:styleId="Balk2">
    <w:name w:val="heading 2"/>
    <w:qFormat/>
    <w:rsid w:val="00D924A0"/>
    <w:pPr>
      <w:outlineLvl w:val="1"/>
    </w:pPr>
    <w:rPr>
      <w:color w:val="2E74B5"/>
      <w:sz w:val="26"/>
      <w:szCs w:val="26"/>
    </w:rPr>
  </w:style>
  <w:style w:type="paragraph" w:styleId="Balk3">
    <w:name w:val="heading 3"/>
    <w:qFormat/>
    <w:rsid w:val="00D924A0"/>
    <w:pPr>
      <w:outlineLvl w:val="2"/>
    </w:pPr>
    <w:rPr>
      <w:color w:val="1F4D78"/>
      <w:sz w:val="24"/>
      <w:szCs w:val="24"/>
    </w:rPr>
  </w:style>
  <w:style w:type="paragraph" w:styleId="Balk4">
    <w:name w:val="heading 4"/>
    <w:qFormat/>
    <w:rsid w:val="00D924A0"/>
    <w:pPr>
      <w:outlineLvl w:val="3"/>
    </w:pPr>
    <w:rPr>
      <w:i/>
      <w:iCs/>
      <w:color w:val="2E74B5"/>
    </w:rPr>
  </w:style>
  <w:style w:type="paragraph" w:styleId="Balk5">
    <w:name w:val="heading 5"/>
    <w:qFormat/>
    <w:rsid w:val="00D924A0"/>
    <w:pPr>
      <w:outlineLvl w:val="4"/>
    </w:pPr>
    <w:rPr>
      <w:color w:val="2E74B5"/>
    </w:rPr>
  </w:style>
  <w:style w:type="paragraph" w:styleId="Balk6">
    <w:name w:val="heading 6"/>
    <w:qFormat/>
    <w:rsid w:val="00D924A0"/>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sid w:val="00D924A0"/>
    <w:rPr>
      <w:sz w:val="56"/>
      <w:szCs w:val="56"/>
    </w:rPr>
  </w:style>
  <w:style w:type="paragraph" w:customStyle="1" w:styleId="Gl1">
    <w:name w:val="Güçlü1"/>
    <w:qFormat/>
    <w:rsid w:val="00D924A0"/>
    <w:rPr>
      <w:b/>
      <w:bCs/>
    </w:rPr>
  </w:style>
  <w:style w:type="paragraph" w:styleId="ListeParagraf">
    <w:name w:val="List Paragraph"/>
    <w:qFormat/>
    <w:rsid w:val="00D924A0"/>
  </w:style>
  <w:style w:type="character" w:styleId="Kpr">
    <w:name w:val="Hyperlink"/>
    <w:uiPriority w:val="99"/>
    <w:unhideWhenUsed/>
    <w:rsid w:val="00D924A0"/>
    <w:rPr>
      <w:color w:val="0563C1"/>
      <w:u w:val="single"/>
    </w:rPr>
  </w:style>
  <w:style w:type="character" w:styleId="DipnotBavurusu">
    <w:name w:val="footnote reference"/>
    <w:uiPriority w:val="99"/>
    <w:semiHidden/>
    <w:unhideWhenUsed/>
    <w:rsid w:val="00D924A0"/>
    <w:rPr>
      <w:vertAlign w:val="superscript"/>
    </w:rPr>
  </w:style>
  <w:style w:type="paragraph" w:styleId="DipnotMetni">
    <w:name w:val="footnote text"/>
    <w:link w:val="DipnotMetniChar"/>
    <w:uiPriority w:val="99"/>
    <w:semiHidden/>
    <w:unhideWhenUsed/>
    <w:rsid w:val="00D924A0"/>
  </w:style>
  <w:style w:type="character" w:customStyle="1" w:styleId="DipnotMetniChar">
    <w:name w:val="Dipnot Metni Char"/>
    <w:link w:val="DipnotMetni"/>
    <w:uiPriority w:val="99"/>
    <w:semiHidden/>
    <w:unhideWhenUsed/>
    <w:rsid w:val="00D924A0"/>
    <w:rPr>
      <w:sz w:val="20"/>
      <w:szCs w:val="20"/>
    </w:rPr>
  </w:style>
  <w:style w:type="character" w:styleId="SonnotBavurusu">
    <w:name w:val="endnote reference"/>
    <w:uiPriority w:val="99"/>
    <w:semiHidden/>
    <w:unhideWhenUsed/>
    <w:rsid w:val="00D924A0"/>
    <w:rPr>
      <w:vertAlign w:val="superscript"/>
    </w:rPr>
  </w:style>
  <w:style w:type="paragraph" w:styleId="SonnotMetni">
    <w:name w:val="endnote text"/>
    <w:link w:val="SonnotMetniChar"/>
    <w:uiPriority w:val="99"/>
    <w:semiHidden/>
    <w:unhideWhenUsed/>
    <w:rsid w:val="00D924A0"/>
  </w:style>
  <w:style w:type="character" w:customStyle="1" w:styleId="SonnotMetniChar">
    <w:name w:val="Sonnot Metni Char"/>
    <w:link w:val="SonnotMetni"/>
    <w:uiPriority w:val="99"/>
    <w:semiHidden/>
    <w:unhideWhenUsed/>
    <w:rsid w:val="00D924A0"/>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1210</Words>
  <Characters>6898</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Genel_Sekreterlik</cp:lastModifiedBy>
  <cp:revision>3</cp:revision>
  <dcterms:created xsi:type="dcterms:W3CDTF">2026-08-31T10:31:00Z</dcterms:created>
  <dcterms:modified xsi:type="dcterms:W3CDTF">2026-08-31T10:33:00Z</dcterms:modified>
</cp:coreProperties>
</file>